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811055">
        <w:rPr>
          <w:rFonts w:ascii="Times New Roman" w:hAnsi="Times New Roman" w:cs="Times New Roman"/>
          <w:sz w:val="24"/>
          <w:szCs w:val="24"/>
        </w:rPr>
        <w:t>07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811055">
        <w:rPr>
          <w:rFonts w:ascii="Times New Roman" w:hAnsi="Times New Roman" w:cs="Times New Roman"/>
          <w:sz w:val="24"/>
          <w:szCs w:val="24"/>
        </w:rPr>
        <w:t>02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027863">
        <w:rPr>
          <w:rFonts w:ascii="Times New Roman" w:hAnsi="Times New Roman" w:cs="Times New Roman"/>
          <w:sz w:val="24"/>
          <w:szCs w:val="24"/>
        </w:rPr>
        <w:t>2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11055">
        <w:rPr>
          <w:rFonts w:ascii="Times New Roman" w:hAnsi="Times New Roman" w:cs="Times New Roman"/>
          <w:color w:val="000000"/>
          <w:sz w:val="24"/>
          <w:szCs w:val="24"/>
        </w:rPr>
        <w:t>114</w:t>
      </w:r>
      <w:bookmarkStart w:id="0" w:name="_GoBack"/>
      <w:bookmarkEnd w:id="0"/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EE1E87" w:rsidRDefault="00614E0F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4E0F">
        <w:rPr>
          <w:rFonts w:ascii="Times New Roman" w:hAnsi="Times New Roman" w:cs="Times New Roman"/>
          <w:sz w:val="24"/>
          <w:szCs w:val="24"/>
        </w:rPr>
        <w:t xml:space="preserve">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927C33" w:rsidRPr="00927C33">
        <w:rPr>
          <w:rFonts w:ascii="Times New Roman" w:hAnsi="Times New Roman" w:cs="Times New Roman"/>
          <w:sz w:val="24"/>
          <w:szCs w:val="24"/>
        </w:rPr>
        <w:t>осуществляющим содержание объектов канализационных очистных сооружений 3 очереди</w:t>
      </w:r>
    </w:p>
    <w:p w:rsidR="002F3F0D" w:rsidRPr="00960654" w:rsidRDefault="002F3F0D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927C33" w:rsidRPr="00927C33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осуществляющим содержание объектов канализационных очистных сооружений 3 очереди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 (далее – </w:t>
      </w:r>
      <w:r w:rsidR="00614E0F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) на безвозмездной и безвозвратной основе в целях </w:t>
      </w:r>
      <w:r w:rsidR="002F3F0D" w:rsidRPr="002F3F0D">
        <w:rPr>
          <w:rFonts w:ascii="Times New Roman" w:eastAsia="Times New Roman" w:hAnsi="Times New Roman" w:cs="Times New Roman"/>
          <w:bCs/>
          <w:sz w:val="24"/>
          <w:szCs w:val="24"/>
        </w:rPr>
        <w:t>возмещени</w:t>
      </w:r>
      <w:r w:rsidR="000A72BF">
        <w:rPr>
          <w:rFonts w:ascii="Times New Roman" w:eastAsia="Times New Roman" w:hAnsi="Times New Roman" w:cs="Times New Roman"/>
          <w:bCs/>
          <w:sz w:val="24"/>
          <w:szCs w:val="24"/>
        </w:rPr>
        <w:t xml:space="preserve">я </w:t>
      </w:r>
      <w:r w:rsidR="00927C33" w:rsidRPr="00927C33">
        <w:rPr>
          <w:rFonts w:ascii="Times New Roman" w:eastAsia="Times New Roman" w:hAnsi="Times New Roman" w:cs="Times New Roman"/>
          <w:bCs/>
          <w:sz w:val="24"/>
          <w:szCs w:val="24"/>
        </w:rPr>
        <w:t>затрат в связи с оказанием услуги по содержанию объектов канализационных очистных сооружений 3 очереди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 (за исключением государственны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 учреждени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), индивидуальны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, физически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лица, </w:t>
      </w:r>
      <w:r w:rsidR="00911025" w:rsidRPr="00911025">
        <w:rPr>
          <w:rFonts w:ascii="Times New Roman" w:eastAsia="Times New Roman" w:hAnsi="Times New Roman" w:cs="Times New Roman"/>
          <w:sz w:val="24"/>
          <w:szCs w:val="24"/>
        </w:rPr>
        <w:t>осуществляющи</w:t>
      </w:r>
      <w:r w:rsidR="0091102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11025" w:rsidRPr="00911025">
        <w:rPr>
          <w:rFonts w:ascii="Times New Roman" w:eastAsia="Times New Roman" w:hAnsi="Times New Roman" w:cs="Times New Roman"/>
          <w:sz w:val="24"/>
          <w:szCs w:val="24"/>
        </w:rPr>
        <w:t xml:space="preserve"> содержание объектов канализационных очистных сооружений 3 очереди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16EBC" w:rsidRDefault="002B52AD" w:rsidP="00927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927C33" w:rsidRPr="00927C33">
        <w:rPr>
          <w:rFonts w:ascii="Times New Roman" w:eastAsia="Times New Roman" w:hAnsi="Times New Roman" w:cs="Times New Roman"/>
          <w:bCs/>
          <w:sz w:val="24"/>
          <w:szCs w:val="24"/>
        </w:rPr>
        <w:t>содержание в текущем году объектов канализационных очистных сооружений 3 очереди</w:t>
      </w:r>
      <w:r w:rsidR="00116EBC" w:rsidRPr="00116E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при формировании проекта закона (решения) о бюджете (проекта закона (решения) о внесении изменений в закон (решение) о бюджете) Удомельского городского округа на </w:t>
      </w:r>
      <w:r w:rsidR="00AB31F2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ий финансовый год и плановый период в соответствии с действующим законодательством.</w:t>
      </w:r>
    </w:p>
    <w:p w:rsidR="00FC2ACA" w:rsidRDefault="00FC2ACA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D303F3" w:rsidRDefault="00D303F3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927C33" w:rsidRPr="00407A98">
        <w:rPr>
          <w:lang w:val="ru-RU"/>
        </w:rPr>
        <w:t>http://udomelskij-okrug.ru/</w:t>
      </w:r>
      <w:r w:rsidR="00927C33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2.2.2. 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30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</w:t>
      </w:r>
      <w:r w:rsidR="0066625E">
        <w:rPr>
          <w:sz w:val="24"/>
          <w:lang w:val="ru-RU"/>
        </w:rPr>
        <w:t>й</w:t>
      </w:r>
      <w:r w:rsidRPr="00835384">
        <w:rPr>
          <w:sz w:val="24"/>
          <w:lang w:val="ru-RU"/>
        </w:rPr>
        <w:t xml:space="preserve"> в соответствии с п. 2.6.1</w:t>
      </w:r>
      <w:r w:rsidR="00F33C83">
        <w:rPr>
          <w:sz w:val="24"/>
          <w:lang w:val="ru-RU"/>
        </w:rPr>
        <w:t>7</w:t>
      </w:r>
      <w:r w:rsidRPr="00835384">
        <w:rPr>
          <w:sz w:val="24"/>
          <w:lang w:val="ru-RU"/>
        </w:rPr>
        <w:t xml:space="preserve"> настоящего порядка;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4.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5.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6.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7.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>участников отбора, определяющий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8.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9.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10.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11.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>словия признания победителя (победителей) отбора уклонившимся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2.6.10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lastRenderedPageBreak/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12.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</w:t>
      </w:r>
      <w:r w:rsidR="00927C33">
        <w:rPr>
          <w:sz w:val="24"/>
          <w:lang w:val="ru-RU"/>
        </w:rPr>
        <w:t>ю</w:t>
      </w:r>
      <w:r>
        <w:rPr>
          <w:sz w:val="24"/>
          <w:lang w:val="ru-RU"/>
        </w:rPr>
        <w:t>, указанн</w:t>
      </w:r>
      <w:r w:rsidR="00927C33">
        <w:rPr>
          <w:sz w:val="24"/>
          <w:lang w:val="ru-RU"/>
        </w:rPr>
        <w:t>ому</w:t>
      </w:r>
      <w:r>
        <w:rPr>
          <w:sz w:val="24"/>
          <w:lang w:val="ru-RU"/>
        </w:rPr>
        <w:t xml:space="preserve">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 настоящего порядка.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пл</w:t>
      </w:r>
      <w:r>
        <w:rPr>
          <w:sz w:val="24"/>
          <w:lang w:val="ru-RU"/>
        </w:rPr>
        <w:t>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Удомельским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="00847BFD" w:rsidRPr="00847BFD">
        <w:rPr>
          <w:bCs/>
          <w:sz w:val="24"/>
          <w:szCs w:val="24"/>
          <w:lang w:val="ru-RU"/>
        </w:rPr>
        <w:t>находиться в процессе реорганизации</w:t>
      </w:r>
      <w:r w:rsidR="00847BFD"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47BFD" w:rsidRPr="00847BFD">
        <w:rPr>
          <w:bCs/>
          <w:sz w:val="24"/>
          <w:szCs w:val="24"/>
          <w:lang w:val="ru-RU"/>
        </w:rPr>
        <w:t xml:space="preserve">, ликвидации, в отношении </w:t>
      </w:r>
      <w:r w:rsidR="00847BFD">
        <w:rPr>
          <w:bCs/>
          <w:sz w:val="24"/>
          <w:szCs w:val="24"/>
          <w:lang w:val="ru-RU"/>
        </w:rPr>
        <w:t>них</w:t>
      </w:r>
      <w:r w:rsidR="00847BFD"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 w:rsidR="00847BFD">
        <w:rPr>
          <w:bCs/>
          <w:sz w:val="24"/>
          <w:szCs w:val="24"/>
          <w:lang w:val="ru-RU"/>
        </w:rPr>
        <w:t>участников отбора</w:t>
      </w:r>
      <w:r w:rsidR="00847BFD"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 w:rsidR="00847BFD"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="00B41519"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 w:rsidR="00B41519">
        <w:rPr>
          <w:sz w:val="24"/>
          <w:lang w:val="ru-RU"/>
        </w:rPr>
        <w:t>ов</w:t>
      </w:r>
      <w:r w:rsidR="00B41519" w:rsidRPr="00B41519">
        <w:rPr>
          <w:sz w:val="24"/>
          <w:lang w:val="ru-RU"/>
        </w:rPr>
        <w:t xml:space="preserve"> отбора</w:t>
      </w:r>
      <w:r w:rsidR="00B41519"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B41519" w:rsidRPr="00004F81" w:rsidRDefault="00B41519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2.3.6. 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sz w:val="24"/>
          <w:lang w:val="ru-RU"/>
        </w:rPr>
        <w:t>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</w:t>
      </w:r>
      <w:r w:rsidR="00B41519">
        <w:rPr>
          <w:sz w:val="24"/>
          <w:lang w:val="ru-RU"/>
        </w:rPr>
        <w:t xml:space="preserve">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C541F8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 xml:space="preserve">орядку, к которой прилагаются следующие </w:t>
      </w:r>
      <w:r w:rsidRPr="00851853">
        <w:rPr>
          <w:lang w:val="ru-RU"/>
        </w:rPr>
        <w:lastRenderedPageBreak/>
        <w:t>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FD6152" w:rsidRDefault="00780F77" w:rsidP="00316043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 xml:space="preserve">2.4.1.2. </w:t>
      </w:r>
      <w:r w:rsidR="00F67815" w:rsidRPr="00B82C9F">
        <w:rPr>
          <w:lang w:val="ru-RU"/>
        </w:rPr>
        <w:t>копии документов, подтверждающих соответствие критери</w:t>
      </w:r>
      <w:r w:rsidR="00927C33">
        <w:rPr>
          <w:lang w:val="ru-RU"/>
        </w:rPr>
        <w:t>ю</w:t>
      </w:r>
      <w:r w:rsidR="00F67815" w:rsidRPr="00B82C9F">
        <w:rPr>
          <w:lang w:val="ru-RU"/>
        </w:rPr>
        <w:t>, установленн</w:t>
      </w:r>
      <w:r w:rsidR="00927C33">
        <w:rPr>
          <w:lang w:val="ru-RU"/>
        </w:rPr>
        <w:t>о</w:t>
      </w:r>
      <w:r w:rsidR="00F67815" w:rsidRPr="00B82C9F">
        <w:rPr>
          <w:lang w:val="ru-RU"/>
        </w:rPr>
        <w:t>м</w:t>
      </w:r>
      <w:r w:rsidR="00927C33">
        <w:rPr>
          <w:lang w:val="ru-RU"/>
        </w:rPr>
        <w:t>у в пункте</w:t>
      </w:r>
      <w:r w:rsidR="00F67815" w:rsidRPr="00B82C9F">
        <w:rPr>
          <w:lang w:val="ru-RU"/>
        </w:rPr>
        <w:t xml:space="preserve"> 1.6.1</w:t>
      </w:r>
      <w:r w:rsidR="00927C33">
        <w:rPr>
          <w:lang w:val="ru-RU"/>
        </w:rPr>
        <w:t xml:space="preserve"> </w:t>
      </w:r>
      <w:r w:rsidR="00F67815" w:rsidRPr="00B82C9F">
        <w:rPr>
          <w:lang w:val="ru-RU"/>
        </w:rPr>
        <w:t>настоящего порядка</w:t>
      </w:r>
      <w:r w:rsidR="007704AA">
        <w:rPr>
          <w:lang w:val="ru-RU"/>
        </w:rPr>
        <w:t xml:space="preserve"> </w:t>
      </w:r>
      <w:r w:rsidR="007704AA" w:rsidRPr="007704AA">
        <w:rPr>
          <w:lang w:val="ru-RU"/>
        </w:rPr>
        <w:t xml:space="preserve">(копии договоров и/или иных документов, подтверждающих </w:t>
      </w:r>
      <w:r w:rsidR="00927C33" w:rsidRPr="00927C33">
        <w:rPr>
          <w:lang w:val="ru-RU"/>
        </w:rPr>
        <w:t>содержание объектов канализационных очистных сооружений 3 очереди</w:t>
      </w:r>
      <w:r w:rsidR="007704AA" w:rsidRPr="007704AA">
        <w:rPr>
          <w:lang w:val="ru-RU"/>
        </w:rPr>
        <w:t>)</w:t>
      </w:r>
      <w:r w:rsidR="00E4376B">
        <w:rPr>
          <w:lang w:val="ru-RU"/>
        </w:rPr>
        <w:t>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2.4.4. Заявка с прилагаемыми документами предоставляется на бумажном носителе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>2.4.6. Заявка с прилагаемыми документами предоставляется в уполномоченный орган в срок не позднее 30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каб. 327.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2.4.7. 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5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15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>ения о проведении отбора не позднее 10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D303F3" w:rsidRDefault="00D303F3" w:rsidP="00545015">
      <w:pPr>
        <w:pStyle w:val="ac"/>
        <w:ind w:left="0"/>
        <w:jc w:val="center"/>
        <w:rPr>
          <w:lang w:val="ru-RU"/>
        </w:rPr>
      </w:pP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0D4061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 xml:space="preserve">решение о </w:t>
      </w:r>
      <w:r w:rsidRPr="00DB50F8">
        <w:rPr>
          <w:lang w:val="ru-RU"/>
        </w:rPr>
        <w:lastRenderedPageBreak/>
        <w:t>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545015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545015" w:rsidRPr="00D008B0" w:rsidRDefault="00545015" w:rsidP="00AC470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>Уполномоченный орган подготавливает и направляет для размещения на официальном сайте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 информации.</w:t>
      </w:r>
    </w:p>
    <w:p w:rsidR="00295809" w:rsidRP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Удомельской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927C33" w:rsidRDefault="00295809" w:rsidP="00927C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2.6.4. </w:t>
      </w:r>
      <w:r w:rsidR="00927C33" w:rsidRPr="00927C33">
        <w:rPr>
          <w:rFonts w:ascii="Times New Roman" w:hAnsi="Times New Roman" w:cs="Times New Roman"/>
          <w:sz w:val="24"/>
          <w:szCs w:val="24"/>
        </w:rPr>
        <w:t xml:space="preserve">Возмещение фактических затрат в связи с оказанием услуг по содержанию объектов канализационных очистных сооружений 3 очереди производится на основании ежемесячно составляемых </w:t>
      </w:r>
      <w:r w:rsidR="00927C33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927C33" w:rsidRPr="00927C33">
        <w:rPr>
          <w:rFonts w:ascii="Times New Roman" w:hAnsi="Times New Roman" w:cs="Times New Roman"/>
          <w:sz w:val="24"/>
          <w:szCs w:val="24"/>
        </w:rPr>
        <w:t xml:space="preserve"> расчетов таких затрат.</w:t>
      </w:r>
    </w:p>
    <w:p w:rsidR="00EC7CD9" w:rsidRPr="00EC7CD9" w:rsidRDefault="00295809" w:rsidP="00927C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>убсидий могут осуществляться следующие расходы:</w:t>
      </w:r>
    </w:p>
    <w:p w:rsidR="00927C33" w:rsidRPr="00927C33" w:rsidRDefault="00927C33" w:rsidP="00927C33">
      <w:pPr>
        <w:pStyle w:val="ac"/>
        <w:ind w:firstLine="709"/>
        <w:jc w:val="both"/>
        <w:rPr>
          <w:rFonts w:eastAsiaTheme="minorEastAsia"/>
          <w:lang w:val="ru-RU" w:eastAsia="ru-RU"/>
        </w:rPr>
      </w:pPr>
      <w:r w:rsidRPr="00927C33">
        <w:rPr>
          <w:rFonts w:eastAsiaTheme="minorEastAsia"/>
          <w:lang w:val="ru-RU" w:eastAsia="ru-RU"/>
        </w:rPr>
        <w:t xml:space="preserve">- на содержание объектов канализационных очистных сооружений 3 очереди, в том числе на оплату труда (с начислениями страховых взносов в государственные внебюджетные фонды) персонала </w:t>
      </w:r>
      <w:r>
        <w:rPr>
          <w:rFonts w:eastAsiaTheme="minorEastAsia"/>
          <w:lang w:val="ru-RU" w:eastAsia="ru-RU"/>
        </w:rPr>
        <w:t>получателя субсидии</w:t>
      </w:r>
      <w:r w:rsidRPr="00927C33">
        <w:rPr>
          <w:rFonts w:eastAsiaTheme="minorEastAsia"/>
          <w:lang w:val="ru-RU" w:eastAsia="ru-RU"/>
        </w:rPr>
        <w:t>, привлеченных сотрудников, занятых на оказании услуг;</w:t>
      </w:r>
    </w:p>
    <w:p w:rsidR="00927C33" w:rsidRDefault="00927C33" w:rsidP="00927C33">
      <w:pPr>
        <w:pStyle w:val="ac"/>
        <w:ind w:left="0" w:firstLine="709"/>
        <w:jc w:val="both"/>
        <w:rPr>
          <w:rFonts w:eastAsiaTheme="minorEastAsia"/>
          <w:lang w:val="ru-RU" w:eastAsia="ru-RU"/>
        </w:rPr>
      </w:pPr>
      <w:r w:rsidRPr="00927C33">
        <w:rPr>
          <w:rFonts w:eastAsiaTheme="minorEastAsia"/>
          <w:lang w:val="ru-RU" w:eastAsia="ru-RU"/>
        </w:rPr>
        <w:t>- на оплату коммунальных услуг в связи с содержанием объектов канализационных</w:t>
      </w:r>
      <w:r>
        <w:rPr>
          <w:rFonts w:eastAsiaTheme="minorEastAsia"/>
          <w:lang w:val="ru-RU" w:eastAsia="ru-RU"/>
        </w:rPr>
        <w:t xml:space="preserve"> очистных сооружений 3 очереди.</w:t>
      </w:r>
    </w:p>
    <w:p w:rsidR="00295809" w:rsidRDefault="00295809" w:rsidP="00927C33">
      <w:pPr>
        <w:pStyle w:val="ac"/>
        <w:ind w:left="0" w:firstLine="709"/>
        <w:jc w:val="both"/>
        <w:rPr>
          <w:lang w:val="ru-RU"/>
        </w:rPr>
      </w:pPr>
      <w:r w:rsidRPr="00E63220">
        <w:rPr>
          <w:lang w:val="ru-RU"/>
        </w:rPr>
        <w:t>2.6.</w:t>
      </w:r>
      <w:r w:rsidR="000E7699">
        <w:rPr>
          <w:lang w:val="ru-RU"/>
        </w:rPr>
        <w:t>6</w:t>
      </w:r>
      <w:r w:rsidRPr="00E63220">
        <w:rPr>
          <w:lang w:val="ru-RU"/>
        </w:rPr>
        <w:t>. Условием предоставления субсидии является наличие заключенного соглашения о предоставлении субсидии.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0E7699">
        <w:rPr>
          <w:lang w:val="ru-RU"/>
        </w:rPr>
        <w:t>7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B42E1" w:rsidRPr="009A2872">
        <w:rPr>
          <w:lang w:val="ru-RU"/>
        </w:rPr>
        <w:t>8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2.6.9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2.6.10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2.6.9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356A88" w:rsidRDefault="00295809" w:rsidP="000E769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60405F">
        <w:rPr>
          <w:lang w:val="ru-RU"/>
        </w:rPr>
        <w:t>1</w:t>
      </w:r>
      <w:r>
        <w:rPr>
          <w:lang w:val="ru-RU"/>
        </w:rPr>
        <w:t xml:space="preserve">. </w:t>
      </w:r>
      <w:r w:rsidR="00356A88" w:rsidRPr="00356A88">
        <w:rPr>
          <w:lang w:val="ru-RU"/>
        </w:rPr>
        <w:t xml:space="preserve">Получатель субсидии </w:t>
      </w:r>
      <w:r w:rsidR="00F11629" w:rsidRPr="00F11629">
        <w:rPr>
          <w:lang w:val="ru-RU"/>
        </w:rPr>
        <w:t>ежемесячно производит расчет возмещения фактических затрат</w:t>
      </w:r>
      <w:r w:rsidR="00356A88" w:rsidRPr="00356A88">
        <w:rPr>
          <w:lang w:val="ru-RU"/>
        </w:rPr>
        <w:t>.</w:t>
      </w:r>
    </w:p>
    <w:p w:rsidR="00356A88" w:rsidRPr="00B82C9F" w:rsidRDefault="00356A88" w:rsidP="00356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06030F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6A88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</w:t>
      </w:r>
      <w:r w:rsidR="00D15422" w:rsidRPr="00D15422">
        <w:rPr>
          <w:rFonts w:ascii="Times New Roman" w:hAnsi="Times New Roman" w:cs="Times New Roman"/>
          <w:sz w:val="24"/>
          <w:szCs w:val="24"/>
        </w:rPr>
        <w:t xml:space="preserve">ежемесячно представляет в Администрацию Удомельского городского округа до </w:t>
      </w:r>
      <w:r w:rsidR="00F11629">
        <w:rPr>
          <w:rFonts w:ascii="Times New Roman" w:hAnsi="Times New Roman" w:cs="Times New Roman"/>
          <w:sz w:val="24"/>
          <w:szCs w:val="24"/>
        </w:rPr>
        <w:t>25</w:t>
      </w:r>
      <w:r w:rsidR="00D15422" w:rsidRPr="00D15422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r w:rsidR="00F11629">
        <w:rPr>
          <w:rFonts w:ascii="Times New Roman" w:hAnsi="Times New Roman" w:cs="Times New Roman"/>
          <w:sz w:val="24"/>
          <w:szCs w:val="24"/>
        </w:rPr>
        <w:t>от</w:t>
      </w:r>
      <w:r w:rsidR="00D15422" w:rsidRPr="00D15422">
        <w:rPr>
          <w:rFonts w:ascii="Times New Roman" w:hAnsi="Times New Roman" w:cs="Times New Roman"/>
          <w:sz w:val="24"/>
          <w:szCs w:val="24"/>
        </w:rPr>
        <w:t xml:space="preserve">четным, расчет </w:t>
      </w:r>
      <w:r w:rsidR="00F11629" w:rsidRPr="00F11629">
        <w:rPr>
          <w:rFonts w:ascii="Times New Roman" w:hAnsi="Times New Roman" w:cs="Times New Roman"/>
          <w:sz w:val="24"/>
          <w:szCs w:val="24"/>
        </w:rPr>
        <w:t>возмещения фактических затрат за отчетный месяц</w:t>
      </w:r>
      <w:r w:rsidR="00D15422" w:rsidRPr="00D15422">
        <w:rPr>
          <w:rFonts w:ascii="Times New Roman" w:hAnsi="Times New Roman" w:cs="Times New Roman"/>
          <w:sz w:val="24"/>
          <w:szCs w:val="24"/>
        </w:rPr>
        <w:t>. По запросу Администрации Удомель</w:t>
      </w:r>
      <w:r w:rsidR="00D15422">
        <w:rPr>
          <w:rFonts w:ascii="Times New Roman" w:hAnsi="Times New Roman" w:cs="Times New Roman"/>
          <w:sz w:val="24"/>
          <w:szCs w:val="24"/>
        </w:rPr>
        <w:t xml:space="preserve">ского городского округа получатель субсидии </w:t>
      </w:r>
      <w:r w:rsidR="00D15422" w:rsidRPr="00D15422">
        <w:rPr>
          <w:rFonts w:ascii="Times New Roman" w:hAnsi="Times New Roman" w:cs="Times New Roman"/>
          <w:sz w:val="24"/>
          <w:szCs w:val="24"/>
        </w:rPr>
        <w:t xml:space="preserve">обязан предоставить копии документов, подтверждающих </w:t>
      </w:r>
      <w:r w:rsidR="00F11629" w:rsidRPr="00F11629">
        <w:rPr>
          <w:rFonts w:ascii="Times New Roman" w:hAnsi="Times New Roman" w:cs="Times New Roman"/>
          <w:sz w:val="24"/>
          <w:szCs w:val="24"/>
        </w:rPr>
        <w:t>фактически произведенные затраты по содержанию объектов канализационных очистных сооружений 3 очереди (договоры с контрагентами, товарные накладные, акты выполненных работ, оказанных услуг, табели учета рабочего времени, расчетные ведомости по заработной плате)</w:t>
      </w:r>
      <w:r w:rsidR="00D15422" w:rsidRPr="00D15422">
        <w:rPr>
          <w:rFonts w:ascii="Times New Roman" w:hAnsi="Times New Roman" w:cs="Times New Roman"/>
          <w:sz w:val="24"/>
          <w:szCs w:val="24"/>
        </w:rPr>
        <w:t xml:space="preserve">. </w:t>
      </w:r>
      <w:r w:rsidRPr="00356A88">
        <w:rPr>
          <w:rFonts w:ascii="Times New Roman" w:hAnsi="Times New Roman" w:cs="Times New Roman"/>
          <w:sz w:val="24"/>
          <w:szCs w:val="24"/>
        </w:rPr>
        <w:t>Форма расчета субсидии устанавливается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356A88">
        <w:rPr>
          <w:rFonts w:ascii="Times New Roman" w:hAnsi="Times New Roman" w:cs="Times New Roman"/>
          <w:sz w:val="24"/>
          <w:szCs w:val="24"/>
        </w:rPr>
        <w:t>оглашением</w:t>
      </w:r>
      <w:r w:rsidR="00935FDD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="00F77822">
        <w:rPr>
          <w:rFonts w:ascii="Times New Roman" w:hAnsi="Times New Roman" w:cs="Times New Roman"/>
          <w:sz w:val="24"/>
          <w:szCs w:val="24"/>
        </w:rPr>
        <w:t>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3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 xml:space="preserve"> </w:t>
      </w:r>
      <w:r w:rsidRPr="00EC7CD9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убсидии, подготавливает распоряжение о предоставлении 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и направляет </w:t>
      </w:r>
      <w:r w:rsidR="00935FDD"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4</w:t>
      </w:r>
      <w:r w:rsidRPr="00EC7CD9">
        <w:rPr>
          <w:rFonts w:ascii="Times New Roman" w:hAnsi="Times New Roman" w:cs="Times New Roman"/>
          <w:sz w:val="24"/>
          <w:szCs w:val="24"/>
        </w:rPr>
        <w:t>. Перечисление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на расчетный </w:t>
      </w:r>
      <w:r w:rsidR="00935FDD" w:rsidRPr="00935FDD">
        <w:rPr>
          <w:rFonts w:ascii="Times New Roman" w:hAnsi="Times New Roman" w:cs="Times New Roman"/>
          <w:sz w:val="24"/>
          <w:szCs w:val="24"/>
        </w:rPr>
        <w:t>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</w:p>
    <w:p w:rsidR="0060405F" w:rsidRPr="0024753A" w:rsidRDefault="0006030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935F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6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r w:rsidR="0076156E">
        <w:rPr>
          <w:rFonts w:ascii="Times New Roman" w:hAnsi="Times New Roman" w:cs="Times New Roman"/>
          <w:sz w:val="24"/>
          <w:szCs w:val="24"/>
        </w:rPr>
        <w:t>П</w:t>
      </w:r>
      <w:r w:rsidR="0076156E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76156E">
        <w:rPr>
          <w:rFonts w:ascii="Times New Roman" w:hAnsi="Times New Roman" w:cs="Times New Roman"/>
          <w:sz w:val="24"/>
          <w:szCs w:val="24"/>
        </w:rPr>
        <w:t>ь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76156E">
        <w:rPr>
          <w:rFonts w:ascii="Times New Roman" w:hAnsi="Times New Roman" w:cs="Times New Roman"/>
          <w:sz w:val="24"/>
          <w:szCs w:val="24"/>
        </w:rPr>
        <w:t>а</w:t>
      </w:r>
      <w:r w:rsidR="0076156E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76156E">
        <w:rPr>
          <w:rFonts w:ascii="Times New Roman" w:hAnsi="Times New Roman" w:cs="Times New Roman"/>
          <w:sz w:val="24"/>
          <w:szCs w:val="24"/>
        </w:rPr>
        <w:t>е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76156E">
        <w:rPr>
          <w:rFonts w:ascii="Times New Roman" w:hAnsi="Times New Roman" w:cs="Times New Roman"/>
          <w:sz w:val="24"/>
          <w:szCs w:val="24"/>
        </w:rPr>
        <w:t>ем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6156E">
        <w:rPr>
          <w:rFonts w:ascii="Times New Roman" w:hAnsi="Times New Roman" w:cs="Times New Roman"/>
          <w:sz w:val="24"/>
          <w:szCs w:val="24"/>
        </w:rPr>
        <w:t>и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76156E">
        <w:rPr>
          <w:rFonts w:ascii="Times New Roman" w:hAnsi="Times New Roman" w:cs="Times New Roman"/>
          <w:sz w:val="24"/>
          <w:szCs w:val="24"/>
        </w:rPr>
        <w:t>даю</w:t>
      </w:r>
      <w:r w:rsidR="0007764B">
        <w:rPr>
          <w:rFonts w:ascii="Times New Roman" w:hAnsi="Times New Roman" w:cs="Times New Roman"/>
          <w:sz w:val="24"/>
          <w:szCs w:val="24"/>
        </w:rPr>
        <w:t>т</w:t>
      </w:r>
      <w:r w:rsidR="0076156E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них проверки главным распорядителем бюджетных средств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– Администрацией Удомельского городского округа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и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76156E">
        <w:rPr>
          <w:rFonts w:ascii="Times New Roman" w:hAnsi="Times New Roman" w:cs="Times New Roman"/>
          <w:sz w:val="24"/>
          <w:szCs w:val="24"/>
        </w:rPr>
        <w:t>Администрации Удомельского городского округа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субсидии</w:t>
      </w:r>
      <w:r w:rsidR="0076156E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76156E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76156E">
        <w:rPr>
          <w:rFonts w:ascii="Times New Roman" w:hAnsi="Times New Roman" w:cs="Times New Roman"/>
          <w:sz w:val="24"/>
          <w:szCs w:val="24"/>
        </w:rPr>
        <w:t>я включаются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76156E"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F11629" w:rsidRPr="00F11629" w:rsidRDefault="009A2872" w:rsidP="00F11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935FDD" w:rsidRPr="000806A3">
        <w:rPr>
          <w:rFonts w:ascii="Times New Roman" w:hAnsi="Times New Roman" w:cs="Times New Roman"/>
          <w:sz w:val="24"/>
          <w:szCs w:val="24"/>
        </w:rPr>
        <w:t>7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F11629" w:rsidRPr="00F11629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F11629">
        <w:rPr>
          <w:rFonts w:ascii="Times New Roman" w:hAnsi="Times New Roman" w:cs="Times New Roman"/>
          <w:sz w:val="24"/>
          <w:szCs w:val="24"/>
        </w:rPr>
        <w:t>с</w:t>
      </w:r>
      <w:r w:rsidR="00F11629" w:rsidRPr="00F11629">
        <w:rPr>
          <w:rFonts w:ascii="Times New Roman" w:hAnsi="Times New Roman" w:cs="Times New Roman"/>
          <w:sz w:val="24"/>
          <w:szCs w:val="24"/>
        </w:rPr>
        <w:t>убсидии является обеспечение сохранности и поддержание эксплуатационных характеристик объектов канализационных очистных сооружений 3 очереди.</w:t>
      </w:r>
    </w:p>
    <w:p w:rsidR="000806A3" w:rsidRDefault="00F11629" w:rsidP="00F11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1629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11629">
        <w:rPr>
          <w:rFonts w:ascii="Times New Roman" w:hAnsi="Times New Roman" w:cs="Times New Roman"/>
          <w:sz w:val="24"/>
          <w:szCs w:val="24"/>
        </w:rPr>
        <w:t xml:space="preserve">убсидии, является количество сохраненных объектов канализационных очистных сооружений 3 очереди.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Значения показателя устанавливаются в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>оглашении</w:t>
      </w:r>
      <w:r w:rsidR="000806A3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="000806A3"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F05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0806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077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бюджетных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округа:</w:t>
      </w:r>
    </w:p>
    <w:p w:rsidR="0007764B" w:rsidRPr="00545A63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6833A5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661BC3">
        <w:rPr>
          <w:rFonts w:ascii="Times New Roman" w:hAnsi="Times New Roman" w:cs="Times New Roman"/>
          <w:sz w:val="24"/>
          <w:szCs w:val="24"/>
        </w:rPr>
        <w:t xml:space="preserve">и </w:t>
      </w:r>
      <w:r w:rsidRPr="00545A63">
        <w:rPr>
          <w:rFonts w:ascii="Times New Roman" w:hAnsi="Times New Roman" w:cs="Times New Roman"/>
          <w:sz w:val="24"/>
          <w:szCs w:val="24"/>
        </w:rPr>
        <w:t xml:space="preserve">показателя, необходимого для достижения результата предоставления </w:t>
      </w:r>
      <w:r w:rsidR="00661BC3">
        <w:rPr>
          <w:rFonts w:ascii="Times New Roman" w:hAnsi="Times New Roman" w:cs="Times New Roman"/>
          <w:sz w:val="24"/>
          <w:szCs w:val="24"/>
        </w:rPr>
        <w:t>с</w:t>
      </w:r>
      <w:r w:rsidRPr="00545A63">
        <w:rPr>
          <w:rFonts w:ascii="Times New Roman" w:hAnsi="Times New Roman" w:cs="Times New Roman"/>
          <w:sz w:val="24"/>
          <w:szCs w:val="24"/>
        </w:rPr>
        <w:t>убсидии</w:t>
      </w:r>
      <w:r w:rsidR="00661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93146">
        <w:rPr>
          <w:rFonts w:ascii="Times New Roman" w:hAnsi="Times New Roman" w:cs="Times New Roman"/>
          <w:sz w:val="24"/>
          <w:szCs w:val="24"/>
        </w:rPr>
        <w:t>25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01B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года по форме согласно Приложению 2 к настоящему </w:t>
      </w:r>
      <w:r w:rsidR="00661BC3">
        <w:rPr>
          <w:rFonts w:ascii="Times New Roman" w:hAnsi="Times New Roman" w:cs="Times New Roman"/>
          <w:sz w:val="24"/>
          <w:szCs w:val="24"/>
        </w:rPr>
        <w:t>п</w:t>
      </w:r>
      <w:r w:rsidRPr="00545A63">
        <w:rPr>
          <w:rFonts w:ascii="Times New Roman" w:hAnsi="Times New Roman" w:cs="Times New Roman"/>
          <w:sz w:val="24"/>
          <w:szCs w:val="24"/>
        </w:rPr>
        <w:t>орядку;</w:t>
      </w:r>
    </w:p>
    <w:p w:rsidR="00935FDD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</w:t>
      </w:r>
      <w:r w:rsidR="00766C53" w:rsidRPr="00766C5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B742FE" w:rsidRPr="00B742FE">
        <w:rPr>
          <w:rFonts w:ascii="Times New Roman" w:hAnsi="Times New Roman" w:cs="Times New Roman"/>
          <w:sz w:val="24"/>
          <w:szCs w:val="24"/>
        </w:rPr>
        <w:t>возмещения затрат в связи с оказанием услуги по содержанию объектов канализационных очистных сооружений 3 очереди</w:t>
      </w:r>
      <w:r w:rsidR="00935FDD">
        <w:rPr>
          <w:rFonts w:ascii="Times New Roman" w:hAnsi="Times New Roman" w:cs="Times New Roman"/>
          <w:sz w:val="24"/>
          <w:szCs w:val="24"/>
        </w:rPr>
        <w:t>,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935FDD">
        <w:rPr>
          <w:rFonts w:ascii="Times New Roman" w:hAnsi="Times New Roman" w:cs="Times New Roman"/>
          <w:sz w:val="24"/>
          <w:szCs w:val="24"/>
        </w:rPr>
        <w:t>по форме</w:t>
      </w:r>
      <w:r w:rsidR="00935FDD"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="00935FDD">
        <w:rPr>
          <w:rFonts w:ascii="Times New Roman" w:hAnsi="Times New Roman" w:cs="Times New Roman"/>
          <w:sz w:val="24"/>
          <w:szCs w:val="24"/>
        </w:rPr>
        <w:t xml:space="preserve">, </w:t>
      </w:r>
      <w:r w:rsidR="00935FDD" w:rsidRPr="00E92305">
        <w:rPr>
          <w:rFonts w:ascii="Times New Roman" w:hAnsi="Times New Roman" w:cs="Times New Roman"/>
          <w:sz w:val="24"/>
          <w:szCs w:val="24"/>
        </w:rPr>
        <w:t>еже</w:t>
      </w:r>
      <w:r w:rsidR="00D32890">
        <w:rPr>
          <w:rFonts w:ascii="Times New Roman" w:hAnsi="Times New Roman" w:cs="Times New Roman"/>
          <w:sz w:val="24"/>
          <w:szCs w:val="24"/>
        </w:rPr>
        <w:t>квартально</w:t>
      </w:r>
      <w:r w:rsidR="00D303F3">
        <w:rPr>
          <w:rFonts w:ascii="Times New Roman" w:hAnsi="Times New Roman" w:cs="Times New Roman"/>
          <w:sz w:val="24"/>
          <w:szCs w:val="24"/>
        </w:rPr>
        <w:t xml:space="preserve">, </w:t>
      </w:r>
      <w:r w:rsidR="00935FDD" w:rsidRPr="00E92305">
        <w:rPr>
          <w:rFonts w:ascii="Times New Roman" w:hAnsi="Times New Roman" w:cs="Times New Roman"/>
          <w:sz w:val="24"/>
          <w:szCs w:val="24"/>
        </w:rPr>
        <w:t xml:space="preserve">до 25-го числа месяца, следующего за отчетным </w:t>
      </w:r>
      <w:r w:rsidR="00D32890">
        <w:rPr>
          <w:rFonts w:ascii="Times New Roman" w:hAnsi="Times New Roman" w:cs="Times New Roman"/>
          <w:sz w:val="24"/>
          <w:szCs w:val="24"/>
        </w:rPr>
        <w:t>кварталом</w:t>
      </w:r>
      <w:r w:rsidR="00935FDD" w:rsidRPr="00E92305">
        <w:rPr>
          <w:rFonts w:ascii="Times New Roman" w:hAnsi="Times New Roman" w:cs="Times New Roman"/>
          <w:sz w:val="24"/>
          <w:szCs w:val="24"/>
        </w:rPr>
        <w:t>.</w:t>
      </w:r>
    </w:p>
    <w:p w:rsidR="004972B4" w:rsidRPr="000840FA" w:rsidRDefault="004972B4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контроля за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C9314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2.8.1. </w:t>
      </w:r>
      <w:r w:rsidRPr="00314235">
        <w:rPr>
          <w:sz w:val="24"/>
          <w:lang w:val="ru-RU"/>
        </w:rPr>
        <w:t>Контроль за соблюдением условий</w:t>
      </w:r>
      <w:r>
        <w:rPr>
          <w:sz w:val="24"/>
          <w:lang w:val="ru-RU"/>
        </w:rPr>
        <w:t>,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целей</w:t>
      </w:r>
      <w:r w:rsidRPr="00314235">
        <w:rPr>
          <w:sz w:val="24"/>
          <w:lang w:val="ru-RU"/>
        </w:rPr>
        <w:t xml:space="preserve"> и порядка предоставления </w:t>
      </w:r>
      <w:r>
        <w:rPr>
          <w:sz w:val="24"/>
          <w:lang w:val="ru-RU"/>
        </w:rPr>
        <w:t>с</w:t>
      </w:r>
      <w:r w:rsidRPr="00314235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  <w:r w:rsidRPr="00314235">
        <w:rPr>
          <w:sz w:val="24"/>
          <w:lang w:val="ru-RU"/>
        </w:rPr>
        <w:t xml:space="preserve"> полу</w:t>
      </w:r>
      <w:r>
        <w:rPr>
          <w:sz w:val="24"/>
          <w:lang w:val="ru-RU"/>
        </w:rPr>
        <w:t>чателя</w:t>
      </w:r>
      <w:r w:rsidRPr="00314235">
        <w:rPr>
          <w:sz w:val="24"/>
          <w:lang w:val="ru-RU"/>
        </w:rPr>
        <w:t>м</w:t>
      </w:r>
      <w:r>
        <w:rPr>
          <w:sz w:val="24"/>
          <w:lang w:val="ru-RU"/>
        </w:rPr>
        <w:t>и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субсидий</w:t>
      </w:r>
      <w:r w:rsidRPr="00314235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6833A5" w:rsidRPr="00314235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 xml:space="preserve">путем проведения </w:t>
      </w:r>
      <w:r>
        <w:rPr>
          <w:sz w:val="24"/>
          <w:lang w:val="ru-RU"/>
        </w:rPr>
        <w:t xml:space="preserve">соответствующих </w:t>
      </w:r>
      <w:r w:rsidRPr="00314235">
        <w:rPr>
          <w:sz w:val="24"/>
          <w:lang w:val="ru-RU"/>
        </w:rPr>
        <w:t>обязательных проверок.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2.8.2. </w:t>
      </w:r>
      <w:r w:rsidRPr="008258EF">
        <w:rPr>
          <w:sz w:val="24"/>
          <w:lang w:val="ru-RU"/>
        </w:rPr>
        <w:t>Получатель субсидии несет ответственность в соответствии с действующим законодательством Российской Федерации за нарушение условий, целей и порядка предоставления субсидий,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предусмотренных настоящим </w:t>
      </w:r>
      <w:r>
        <w:rPr>
          <w:sz w:val="24"/>
          <w:lang w:val="ru-RU"/>
        </w:rPr>
        <w:t>п</w:t>
      </w:r>
      <w:r w:rsidRPr="008258EF">
        <w:rPr>
          <w:sz w:val="24"/>
          <w:lang w:val="ru-RU"/>
        </w:rPr>
        <w:t xml:space="preserve">орядком и </w:t>
      </w:r>
      <w:r>
        <w:rPr>
          <w:sz w:val="24"/>
          <w:lang w:val="ru-RU"/>
        </w:rPr>
        <w:t>с</w:t>
      </w:r>
      <w:r w:rsidRPr="008258EF">
        <w:rPr>
          <w:sz w:val="24"/>
          <w:lang w:val="ru-RU"/>
        </w:rPr>
        <w:t>оглашением о предоставлении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>.</w:t>
      </w:r>
    </w:p>
    <w:p w:rsidR="00F074B6" w:rsidRPr="00F074B6" w:rsidRDefault="00295809" w:rsidP="00F074B6">
      <w:pPr>
        <w:pStyle w:val="ae"/>
        <w:tabs>
          <w:tab w:val="left" w:pos="1412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3. </w:t>
      </w:r>
      <w:r w:rsidR="00F074B6" w:rsidRPr="00F074B6">
        <w:rPr>
          <w:sz w:val="24"/>
          <w:szCs w:val="24"/>
          <w:lang w:val="ru-RU"/>
        </w:rPr>
        <w:t xml:space="preserve">При нарушении </w:t>
      </w:r>
      <w:r w:rsidR="00F074B6">
        <w:rPr>
          <w:sz w:val="24"/>
          <w:szCs w:val="24"/>
          <w:lang w:val="ru-RU"/>
        </w:rPr>
        <w:t>п</w:t>
      </w:r>
      <w:r w:rsidR="00F074B6" w:rsidRPr="00F074B6">
        <w:rPr>
          <w:sz w:val="24"/>
          <w:szCs w:val="24"/>
          <w:lang w:val="ru-RU"/>
        </w:rPr>
        <w:t xml:space="preserve">олучателем субсидии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 xml:space="preserve">убсидии, Администрация Удомельского городского округа в лице Финансового Управления Администрации Удомельского городского округа и (или) отдела экономического развития, потребительского рынка и предпринимательства Администрации Удомельского городского округа составляет акт о нарушении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убсидии, в котором указываются выявленные нарушения и сроки их устранения.</w:t>
      </w:r>
    </w:p>
    <w:p w:rsidR="00295809" w:rsidRDefault="00F074B6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2.8.4. </w:t>
      </w:r>
      <w:r w:rsidR="00295809" w:rsidRPr="008258EF">
        <w:rPr>
          <w:sz w:val="24"/>
          <w:lang w:val="ru-RU"/>
        </w:rPr>
        <w:t xml:space="preserve">Субсидии подлежат возврату в бюджет </w:t>
      </w:r>
      <w:r w:rsidR="00295809">
        <w:rPr>
          <w:sz w:val="24"/>
          <w:lang w:val="ru-RU"/>
        </w:rPr>
        <w:t xml:space="preserve">Удомельского городского </w:t>
      </w:r>
      <w:r w:rsidR="00295809" w:rsidRPr="008258EF">
        <w:rPr>
          <w:sz w:val="24"/>
          <w:lang w:val="ru-RU"/>
        </w:rPr>
        <w:t>округа в порядке</w:t>
      </w:r>
      <w:r w:rsidR="00295809">
        <w:rPr>
          <w:sz w:val="24"/>
          <w:lang w:val="ru-RU"/>
        </w:rPr>
        <w:t xml:space="preserve">, </w:t>
      </w:r>
      <w:r w:rsidR="00295809" w:rsidRPr="00314235">
        <w:rPr>
          <w:sz w:val="24"/>
          <w:lang w:val="ru-RU"/>
        </w:rPr>
        <w:t>установленном действующим законодательством Российской Федерации</w:t>
      </w:r>
      <w:r w:rsidR="00295809">
        <w:rPr>
          <w:sz w:val="24"/>
          <w:lang w:val="ru-RU"/>
        </w:rPr>
        <w:t>,</w:t>
      </w:r>
      <w:r w:rsidR="00295809" w:rsidRPr="008258EF">
        <w:rPr>
          <w:sz w:val="24"/>
          <w:lang w:val="ru-RU"/>
        </w:rPr>
        <w:t xml:space="preserve"> в случаях: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 xml:space="preserve">- нарушения получателем субсидии условий, </w:t>
      </w:r>
      <w:r w:rsidR="00F074B6" w:rsidRPr="00F074B6">
        <w:rPr>
          <w:sz w:val="24"/>
          <w:szCs w:val="24"/>
          <w:lang w:val="ru-RU"/>
        </w:rPr>
        <w:t xml:space="preserve">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</w:t>
      </w:r>
      <w:r w:rsidR="00F074B6">
        <w:rPr>
          <w:sz w:val="24"/>
          <w:szCs w:val="24"/>
          <w:lang w:val="ru-RU"/>
        </w:rPr>
        <w:t>,</w:t>
      </w:r>
      <w:r w:rsidR="00F074B6" w:rsidRPr="008258EF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установленных при ее предоставлении, выявленного </w:t>
      </w:r>
      <w:r>
        <w:rPr>
          <w:sz w:val="24"/>
          <w:lang w:val="ru-RU"/>
        </w:rPr>
        <w:t xml:space="preserve">в том числе </w:t>
      </w:r>
      <w:r w:rsidRPr="008258EF">
        <w:rPr>
          <w:sz w:val="24"/>
          <w:lang w:val="ru-RU"/>
        </w:rPr>
        <w:t xml:space="preserve">по фактам проверок, проведенных </w:t>
      </w:r>
      <w:r w:rsidRPr="00314235">
        <w:rPr>
          <w:sz w:val="24"/>
          <w:lang w:val="ru-RU"/>
        </w:rPr>
        <w:t xml:space="preserve">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F074B6">
        <w:rPr>
          <w:sz w:val="24"/>
          <w:szCs w:val="24"/>
          <w:lang w:val="ru-RU"/>
        </w:rPr>
        <w:t>,</w:t>
      </w:r>
      <w:r w:rsidR="00F074B6" w:rsidRPr="00F074B6">
        <w:rPr>
          <w:sz w:val="24"/>
          <w:szCs w:val="24"/>
          <w:lang w:val="ru-RU"/>
        </w:rPr>
        <w:t xml:space="preserve"> и не устранения </w:t>
      </w:r>
      <w:r w:rsidR="00F074B6">
        <w:rPr>
          <w:sz w:val="24"/>
          <w:szCs w:val="24"/>
          <w:lang w:val="ru-RU"/>
        </w:rPr>
        <w:t>его</w:t>
      </w:r>
      <w:r w:rsidR="00F074B6" w:rsidRPr="00F074B6">
        <w:rPr>
          <w:sz w:val="24"/>
          <w:szCs w:val="24"/>
          <w:lang w:val="ru-RU"/>
        </w:rPr>
        <w:t xml:space="preserve"> в установленные сроки</w:t>
      </w:r>
      <w:r w:rsidRPr="008258EF">
        <w:rPr>
          <w:sz w:val="24"/>
          <w:lang w:val="ru-RU"/>
        </w:rPr>
        <w:t>;</w:t>
      </w:r>
    </w:p>
    <w:p w:rsidR="00295809" w:rsidRPr="00F05415" w:rsidRDefault="00295809" w:rsidP="00F0541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недостижения значений </w:t>
      </w:r>
      <w:r w:rsidR="006833A5">
        <w:rPr>
          <w:sz w:val="24"/>
          <w:lang w:val="ru-RU"/>
        </w:rPr>
        <w:t>результатов</w:t>
      </w:r>
      <w:r w:rsidR="006833A5" w:rsidRPr="006833A5">
        <w:rPr>
          <w:sz w:val="24"/>
          <w:lang w:val="ru-RU"/>
        </w:rPr>
        <w:t xml:space="preserve"> пред</w:t>
      </w:r>
      <w:r w:rsidR="006833A5">
        <w:rPr>
          <w:sz w:val="24"/>
          <w:lang w:val="ru-RU"/>
        </w:rPr>
        <w:t>оставления субсидии и показателей</w:t>
      </w:r>
      <w:r w:rsidR="006833A5" w:rsidRPr="006833A5">
        <w:rPr>
          <w:sz w:val="24"/>
          <w:lang w:val="ru-RU"/>
        </w:rPr>
        <w:t>, необходим</w:t>
      </w:r>
      <w:r w:rsidR="006833A5">
        <w:rPr>
          <w:sz w:val="24"/>
          <w:lang w:val="ru-RU"/>
        </w:rPr>
        <w:t>ых</w:t>
      </w:r>
      <w:r w:rsidR="006833A5" w:rsidRPr="006833A5">
        <w:rPr>
          <w:sz w:val="24"/>
          <w:lang w:val="ru-RU"/>
        </w:rPr>
        <w:t xml:space="preserve"> для достижения результат</w:t>
      </w:r>
      <w:r w:rsidR="006833A5">
        <w:rPr>
          <w:sz w:val="24"/>
          <w:lang w:val="ru-RU"/>
        </w:rPr>
        <w:t>ов</w:t>
      </w:r>
      <w:r w:rsidR="006833A5" w:rsidRPr="006833A5">
        <w:rPr>
          <w:sz w:val="24"/>
          <w:lang w:val="ru-RU"/>
        </w:rPr>
        <w:t xml:space="preserve"> предоставления субсидии</w:t>
      </w:r>
      <w:r w:rsidRPr="00F05415">
        <w:rPr>
          <w:sz w:val="24"/>
          <w:lang w:val="ru-RU"/>
        </w:rPr>
        <w:t>.</w:t>
      </w:r>
    </w:p>
    <w:p w:rsidR="001544D3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5. </w:t>
      </w:r>
      <w:r w:rsidRPr="00314235">
        <w:rPr>
          <w:sz w:val="24"/>
          <w:lang w:val="ru-RU"/>
        </w:rPr>
        <w:t>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</w:t>
      </w:r>
      <w:r w:rsidRPr="00314235">
        <w:rPr>
          <w:spacing w:val="-1"/>
          <w:sz w:val="24"/>
          <w:lang w:val="ru-RU"/>
        </w:rPr>
        <w:t xml:space="preserve"> </w:t>
      </w:r>
      <w:r w:rsidRPr="00314235">
        <w:rPr>
          <w:sz w:val="24"/>
          <w:lang w:val="ru-RU"/>
        </w:rPr>
        <w:t>распоряжение</w:t>
      </w:r>
      <w:r>
        <w:rPr>
          <w:sz w:val="24"/>
          <w:lang w:val="ru-RU"/>
        </w:rPr>
        <w:t>, в</w:t>
      </w:r>
      <w:r w:rsidRPr="00314235">
        <w:rPr>
          <w:sz w:val="24"/>
          <w:lang w:val="ru-RU"/>
        </w:rPr>
        <w:t xml:space="preserve"> случа</w:t>
      </w:r>
      <w:r>
        <w:rPr>
          <w:sz w:val="24"/>
          <w:lang w:val="ru-RU"/>
        </w:rPr>
        <w:t>ях:</w:t>
      </w:r>
    </w:p>
    <w:p w:rsidR="001544D3" w:rsidRPr="00314235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-</w:t>
      </w:r>
      <w:r w:rsidRPr="00314235">
        <w:rPr>
          <w:sz w:val="24"/>
          <w:lang w:val="ru-RU"/>
        </w:rPr>
        <w:t xml:space="preserve"> установления факта, предусмотренного пунктом </w:t>
      </w:r>
      <w:r>
        <w:rPr>
          <w:sz w:val="24"/>
          <w:lang w:val="ru-RU"/>
        </w:rPr>
        <w:t>2.8.</w:t>
      </w:r>
      <w:r w:rsidRPr="00314235">
        <w:rPr>
          <w:sz w:val="24"/>
          <w:lang w:val="ru-RU"/>
        </w:rPr>
        <w:t xml:space="preserve">4 настоящего </w:t>
      </w:r>
      <w:r>
        <w:rPr>
          <w:sz w:val="24"/>
          <w:lang w:val="ru-RU"/>
        </w:rPr>
        <w:t>п</w:t>
      </w:r>
      <w:r w:rsidRPr="00314235">
        <w:rPr>
          <w:sz w:val="24"/>
          <w:lang w:val="ru-RU"/>
        </w:rPr>
        <w:t>орядка</w:t>
      </w:r>
      <w:r>
        <w:rPr>
          <w:sz w:val="24"/>
          <w:lang w:val="ru-RU"/>
        </w:rPr>
        <w:t>;</w:t>
      </w:r>
    </w:p>
    <w:p w:rsidR="001544D3" w:rsidRP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1544D3">
        <w:rPr>
          <w:lang w:val="ru-RU"/>
        </w:rPr>
        <w:t xml:space="preserve">- не устранения нарушения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 xml:space="preserve">убсидии в сроки, указанные в акте о нарушении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>убсидии</w:t>
      </w:r>
      <w:r>
        <w:rPr>
          <w:lang w:val="ru-RU"/>
        </w:rPr>
        <w:t>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Проект распоряжения разрабатывает Финансовое Управление Администрации Удомельского городского округа.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 xml:space="preserve">Получатель субсидии обязан осуществить возврат </w:t>
      </w:r>
      <w:r>
        <w:rPr>
          <w:lang w:val="ru-RU"/>
        </w:rPr>
        <w:t>с</w:t>
      </w:r>
      <w:r w:rsidRPr="00314235">
        <w:rPr>
          <w:lang w:val="ru-RU"/>
        </w:rPr>
        <w:t>убсидии в течение 10 рабочих дней со дня получения такого требования.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="00545172">
        <w:rPr>
          <w:sz w:val="24"/>
          <w:lang w:val="ru-RU"/>
        </w:rPr>
        <w:t>6</w:t>
      </w:r>
      <w:r w:rsidRPr="008258EF">
        <w:rPr>
          <w:sz w:val="24"/>
          <w:lang w:val="ru-RU"/>
        </w:rPr>
        <w:t>. В случае невозврата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>получателем субсидии</w:t>
      </w:r>
      <w:r w:rsidRPr="0098626D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>в установленный срок</w:t>
      </w:r>
      <w:r w:rsidRPr="00314235">
        <w:rPr>
          <w:sz w:val="24"/>
          <w:lang w:val="ru-RU"/>
        </w:rPr>
        <w:t>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7D4BF0" w:rsidRPr="00AC43D4" w:rsidRDefault="007D4BF0" w:rsidP="009A115D">
      <w:pPr>
        <w:pStyle w:val="ConsPlusNormal"/>
        <w:ind w:left="55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C43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4BF0" w:rsidRPr="007D4BF0" w:rsidRDefault="00CC2EC3" w:rsidP="007D4BF0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D303F3" w:rsidRPr="00D303F3">
        <w:rPr>
          <w:rFonts w:ascii="Times New Roman" w:eastAsia="Times New Roman" w:hAnsi="Times New Roman" w:cs="Times New Roman"/>
          <w:sz w:val="24"/>
          <w:szCs w:val="24"/>
        </w:rPr>
        <w:t>осуществляющим содержание объектов канализационных очистных сооружений 3 очереди</w:t>
      </w:r>
    </w:p>
    <w:p w:rsidR="007D4BF0" w:rsidRPr="00316043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1" w:name="P132"/>
      <w:bookmarkEnd w:id="1"/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7D4BF0" w:rsidRPr="00AC43D4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ского городского округа субсидий</w:t>
      </w:r>
    </w:p>
    <w:p w:rsidR="007D4BF0" w:rsidRDefault="00935FDD" w:rsidP="00D303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954">
        <w:rPr>
          <w:rFonts w:ascii="Times New Roman" w:eastAsia="Times New Roman" w:hAnsi="Times New Roman" w:cs="Times New Roman"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D303F3" w:rsidRPr="00D303F3">
        <w:rPr>
          <w:rFonts w:ascii="Times New Roman" w:eastAsia="Times New Roman" w:hAnsi="Times New Roman" w:cs="Times New Roman"/>
          <w:sz w:val="24"/>
          <w:szCs w:val="24"/>
        </w:rPr>
        <w:t>осуществляющим содержание объектов канализационных очистных сооружений 3 очереди</w:t>
      </w:r>
    </w:p>
    <w:p w:rsidR="00CC2EC3" w:rsidRPr="00D303F3" w:rsidRDefault="00CC2EC3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D303F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D303F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e-mail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D303F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CC2EC3" w:rsidRPr="00CC2EC3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D303F3" w:rsidRPr="00D303F3">
        <w:rPr>
          <w:rFonts w:ascii="Times New Roman" w:eastAsia="Times New Roman" w:hAnsi="Times New Roman" w:cs="Times New Roman"/>
          <w:sz w:val="24"/>
          <w:szCs w:val="24"/>
        </w:rPr>
        <w:t>возмещения затрат в связи с оказанием услуги по содержанию объектов канализационных очистных сооружений 3 очереди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76746C" w:rsidRPr="00D303F3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Pr="00D303F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Pr="00D303F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Pr="00D303F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D303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  <w:r w:rsidR="00545A6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45A63" w:rsidRPr="00545A63" w:rsidRDefault="00545A63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  <w:r w:rsidRPr="00545A6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CC2EC3" w:rsidRPr="007D4BF0" w:rsidRDefault="00CC2EC3" w:rsidP="00CC2EC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D303F3" w:rsidRPr="00D303F3">
        <w:rPr>
          <w:rFonts w:ascii="Times New Roman" w:eastAsia="Times New Roman" w:hAnsi="Times New Roman" w:cs="Times New Roman"/>
          <w:sz w:val="24"/>
          <w:szCs w:val="24"/>
        </w:rPr>
        <w:t>осуществляющим содержание объектов канализационных очистных сооружений 3 очереди</w:t>
      </w: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о достижении результатов и значений показателей результативности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по состоянию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на 31 декабря 202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Периодичность: годовая</w:t>
      </w:r>
    </w:p>
    <w:p w:rsidR="00545A63" w:rsidRPr="00545A63" w:rsidRDefault="00545A63" w:rsidP="00545A63">
      <w:pPr>
        <w:spacing w:after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701"/>
        <w:gridCol w:w="680"/>
        <w:gridCol w:w="1277"/>
        <w:gridCol w:w="1757"/>
        <w:gridCol w:w="1389"/>
        <w:gridCol w:w="1418"/>
      </w:tblGrid>
      <w:tr w:rsidR="00545A63" w:rsidRPr="00545A63" w:rsidTr="0098194F">
        <w:tc>
          <w:tcPr>
            <w:tcW w:w="48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результата/</w:t>
            </w:r>
          </w:p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2381" w:type="dxa"/>
            <w:gridSpan w:val="2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по </w:t>
            </w:r>
            <w:hyperlink r:id="rId8" w:history="1">
              <w:r w:rsidRPr="00545A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/Единица измерения</w:t>
            </w:r>
          </w:p>
        </w:tc>
        <w:tc>
          <w:tcPr>
            <w:tcW w:w="127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175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89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545A63" w:rsidRPr="00545A63" w:rsidTr="0098194F">
        <w:tc>
          <w:tcPr>
            <w:tcW w:w="48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P1253"/>
            <w:bookmarkEnd w:id="2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1137CD" w:rsidRPr="00AB31F2" w:rsidRDefault="00F11629" w:rsidP="00F1162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116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беспечение сохранности и поддержание эксплуатацион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F116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характеристик объектов канализационны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 очистных сооружений 3 очереди / К</w:t>
            </w:r>
            <w:r w:rsidRPr="00F116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оличество сохраненных объектов канализационных очистных сооружений 3 очереди</w:t>
            </w:r>
          </w:p>
        </w:tc>
        <w:tc>
          <w:tcPr>
            <w:tcW w:w="1701" w:type="dxa"/>
          </w:tcPr>
          <w:p w:rsidR="001137CD" w:rsidRPr="00AB31F2" w:rsidRDefault="00F823A4" w:rsidP="00AB31F2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80" w:type="dxa"/>
          </w:tcPr>
          <w:p w:rsidR="00511806" w:rsidRPr="00AB31F2" w:rsidRDefault="00C91071" w:rsidP="00F823A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F823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7" w:type="dxa"/>
          </w:tcPr>
          <w:p w:rsidR="001137CD" w:rsidRPr="00AB31F2" w:rsidRDefault="00F11629" w:rsidP="00B21F1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5A63" w:rsidRPr="00545A63" w:rsidRDefault="00545A63" w:rsidP="00545A63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1B2ABC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 w:rsidR="008D3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545A63" w:rsidRPr="00D303F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         _______________  _______________  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(должность)               (ФИО)            (телефон)</w:t>
      </w:r>
    </w:p>
    <w:p w:rsidR="00D303F3" w:rsidRPr="00D303F3" w:rsidRDefault="00D303F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7D4BF0" w:rsidRPr="007D4BF0" w:rsidRDefault="00545A63" w:rsidP="00D303F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г.»</w:t>
      </w:r>
    </w:p>
    <w:sectPr w:rsidR="007D4BF0" w:rsidRPr="007D4BF0" w:rsidSect="0054501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83" w:rsidRDefault="00666183" w:rsidP="00CB003E">
      <w:pPr>
        <w:spacing w:after="0" w:line="240" w:lineRule="auto"/>
      </w:pPr>
      <w:r>
        <w:separator/>
      </w:r>
    </w:p>
  </w:endnote>
  <w:endnote w:type="continuationSeparator" w:id="0">
    <w:p w:rsidR="00666183" w:rsidRDefault="00666183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83" w:rsidRDefault="00666183" w:rsidP="00CB003E">
      <w:pPr>
        <w:spacing w:after="0" w:line="240" w:lineRule="auto"/>
      </w:pPr>
      <w:r>
        <w:separator/>
      </w:r>
    </w:p>
  </w:footnote>
  <w:footnote w:type="continuationSeparator" w:id="0">
    <w:p w:rsidR="00666183" w:rsidRDefault="00666183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811055">
          <w:rPr>
            <w:rFonts w:ascii="Times New Roman" w:hAnsi="Times New Roman" w:cs="Times New Roman"/>
            <w:noProof/>
          </w:rPr>
          <w:t>9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565A"/>
    <w:rsid w:val="00026842"/>
    <w:rsid w:val="0002744A"/>
    <w:rsid w:val="00027863"/>
    <w:rsid w:val="00027E2B"/>
    <w:rsid w:val="00030008"/>
    <w:rsid w:val="00030463"/>
    <w:rsid w:val="00033770"/>
    <w:rsid w:val="00035573"/>
    <w:rsid w:val="00036FDD"/>
    <w:rsid w:val="00040F5E"/>
    <w:rsid w:val="00042933"/>
    <w:rsid w:val="00042F75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A1A99"/>
    <w:rsid w:val="000A1D58"/>
    <w:rsid w:val="000A35B1"/>
    <w:rsid w:val="000A72BF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6C69"/>
    <w:rsid w:val="00111CFF"/>
    <w:rsid w:val="00112272"/>
    <w:rsid w:val="001137CD"/>
    <w:rsid w:val="00113E4D"/>
    <w:rsid w:val="001164BB"/>
    <w:rsid w:val="00116826"/>
    <w:rsid w:val="00116EBC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3135"/>
    <w:rsid w:val="001544D3"/>
    <w:rsid w:val="00163526"/>
    <w:rsid w:val="00172ADE"/>
    <w:rsid w:val="00180F1F"/>
    <w:rsid w:val="001841B9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C4864"/>
    <w:rsid w:val="001D1922"/>
    <w:rsid w:val="001D48C4"/>
    <w:rsid w:val="001E4FFA"/>
    <w:rsid w:val="001E7A9E"/>
    <w:rsid w:val="001E7DFA"/>
    <w:rsid w:val="001F3AE8"/>
    <w:rsid w:val="001F4489"/>
    <w:rsid w:val="001F6203"/>
    <w:rsid w:val="001F7F09"/>
    <w:rsid w:val="00201B74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23DF"/>
    <w:rsid w:val="00263738"/>
    <w:rsid w:val="002643A0"/>
    <w:rsid w:val="00271610"/>
    <w:rsid w:val="00271C84"/>
    <w:rsid w:val="00280124"/>
    <w:rsid w:val="00280D60"/>
    <w:rsid w:val="00283150"/>
    <w:rsid w:val="00284ED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20B8"/>
    <w:rsid w:val="002F3F0D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646AC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5A9D"/>
    <w:rsid w:val="003E7F10"/>
    <w:rsid w:val="003F060D"/>
    <w:rsid w:val="003F2C56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1389"/>
    <w:rsid w:val="00442B63"/>
    <w:rsid w:val="00443159"/>
    <w:rsid w:val="00451622"/>
    <w:rsid w:val="00453CE0"/>
    <w:rsid w:val="004540DE"/>
    <w:rsid w:val="00455633"/>
    <w:rsid w:val="0045571B"/>
    <w:rsid w:val="00463A5A"/>
    <w:rsid w:val="00475104"/>
    <w:rsid w:val="00480346"/>
    <w:rsid w:val="004804E0"/>
    <w:rsid w:val="004830C4"/>
    <w:rsid w:val="004972B4"/>
    <w:rsid w:val="004A0542"/>
    <w:rsid w:val="004A1E05"/>
    <w:rsid w:val="004A2A2B"/>
    <w:rsid w:val="004A75FF"/>
    <w:rsid w:val="004B0F95"/>
    <w:rsid w:val="004B22FA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60A44"/>
    <w:rsid w:val="00661BC3"/>
    <w:rsid w:val="0066618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7581"/>
    <w:rsid w:val="0076156E"/>
    <w:rsid w:val="00766C53"/>
    <w:rsid w:val="0076746C"/>
    <w:rsid w:val="0076784B"/>
    <w:rsid w:val="007704AA"/>
    <w:rsid w:val="00773089"/>
    <w:rsid w:val="00773E5E"/>
    <w:rsid w:val="007754BD"/>
    <w:rsid w:val="007757D0"/>
    <w:rsid w:val="00780F77"/>
    <w:rsid w:val="007829ED"/>
    <w:rsid w:val="00791F8A"/>
    <w:rsid w:val="00795927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EB8"/>
    <w:rsid w:val="007E17D5"/>
    <w:rsid w:val="007E5CCC"/>
    <w:rsid w:val="007F3481"/>
    <w:rsid w:val="007F6522"/>
    <w:rsid w:val="00800D8D"/>
    <w:rsid w:val="00802BF9"/>
    <w:rsid w:val="00804956"/>
    <w:rsid w:val="00811055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59A9"/>
    <w:rsid w:val="008E62E1"/>
    <w:rsid w:val="00900917"/>
    <w:rsid w:val="0090316A"/>
    <w:rsid w:val="00903936"/>
    <w:rsid w:val="00903AF0"/>
    <w:rsid w:val="0090508E"/>
    <w:rsid w:val="00907E7C"/>
    <w:rsid w:val="00911025"/>
    <w:rsid w:val="0091470D"/>
    <w:rsid w:val="00916864"/>
    <w:rsid w:val="00916A74"/>
    <w:rsid w:val="00922323"/>
    <w:rsid w:val="00922A4E"/>
    <w:rsid w:val="00927C33"/>
    <w:rsid w:val="009344FA"/>
    <w:rsid w:val="00935FDD"/>
    <w:rsid w:val="00940A87"/>
    <w:rsid w:val="00951295"/>
    <w:rsid w:val="009558EB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115D"/>
    <w:rsid w:val="009A2872"/>
    <w:rsid w:val="009A4E89"/>
    <w:rsid w:val="009B774E"/>
    <w:rsid w:val="009C1474"/>
    <w:rsid w:val="009C535A"/>
    <w:rsid w:val="009D1D32"/>
    <w:rsid w:val="009D32E2"/>
    <w:rsid w:val="009D3F6F"/>
    <w:rsid w:val="009E0AD2"/>
    <w:rsid w:val="009E2FD7"/>
    <w:rsid w:val="009E34A8"/>
    <w:rsid w:val="009E4C4A"/>
    <w:rsid w:val="009F1FB3"/>
    <w:rsid w:val="00A00C65"/>
    <w:rsid w:val="00A03988"/>
    <w:rsid w:val="00A05A40"/>
    <w:rsid w:val="00A1308A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F0E"/>
    <w:rsid w:val="00A772A7"/>
    <w:rsid w:val="00A7763C"/>
    <w:rsid w:val="00A82F21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0C58"/>
    <w:rsid w:val="00AD34E2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27BFD"/>
    <w:rsid w:val="00B33CCB"/>
    <w:rsid w:val="00B36E60"/>
    <w:rsid w:val="00B41519"/>
    <w:rsid w:val="00B41C38"/>
    <w:rsid w:val="00B42AFD"/>
    <w:rsid w:val="00B432A2"/>
    <w:rsid w:val="00B56F92"/>
    <w:rsid w:val="00B604F3"/>
    <w:rsid w:val="00B61E12"/>
    <w:rsid w:val="00B637F5"/>
    <w:rsid w:val="00B66668"/>
    <w:rsid w:val="00B66A43"/>
    <w:rsid w:val="00B671CC"/>
    <w:rsid w:val="00B742FE"/>
    <w:rsid w:val="00B7552F"/>
    <w:rsid w:val="00B76178"/>
    <w:rsid w:val="00B765BF"/>
    <w:rsid w:val="00B82C9F"/>
    <w:rsid w:val="00B93EB0"/>
    <w:rsid w:val="00B93F1C"/>
    <w:rsid w:val="00B93F3F"/>
    <w:rsid w:val="00B95130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372E"/>
    <w:rsid w:val="00C444DA"/>
    <w:rsid w:val="00C52CD0"/>
    <w:rsid w:val="00C53A97"/>
    <w:rsid w:val="00C6187F"/>
    <w:rsid w:val="00C6298E"/>
    <w:rsid w:val="00C64FBE"/>
    <w:rsid w:val="00C664E7"/>
    <w:rsid w:val="00C713B4"/>
    <w:rsid w:val="00C73027"/>
    <w:rsid w:val="00C73DD5"/>
    <w:rsid w:val="00C76FF8"/>
    <w:rsid w:val="00C80253"/>
    <w:rsid w:val="00C81137"/>
    <w:rsid w:val="00C812BA"/>
    <w:rsid w:val="00C82EC4"/>
    <w:rsid w:val="00C90793"/>
    <w:rsid w:val="00C91071"/>
    <w:rsid w:val="00C92607"/>
    <w:rsid w:val="00C93146"/>
    <w:rsid w:val="00C9747E"/>
    <w:rsid w:val="00CA1C22"/>
    <w:rsid w:val="00CB003E"/>
    <w:rsid w:val="00CB3ABD"/>
    <w:rsid w:val="00CB565C"/>
    <w:rsid w:val="00CB5708"/>
    <w:rsid w:val="00CB60B4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E4F7B"/>
    <w:rsid w:val="00CF1A33"/>
    <w:rsid w:val="00CF613A"/>
    <w:rsid w:val="00CF7AF4"/>
    <w:rsid w:val="00D01A34"/>
    <w:rsid w:val="00D076A5"/>
    <w:rsid w:val="00D11372"/>
    <w:rsid w:val="00D121D8"/>
    <w:rsid w:val="00D1292C"/>
    <w:rsid w:val="00D15422"/>
    <w:rsid w:val="00D16F2A"/>
    <w:rsid w:val="00D303F3"/>
    <w:rsid w:val="00D32890"/>
    <w:rsid w:val="00D36150"/>
    <w:rsid w:val="00D46438"/>
    <w:rsid w:val="00D46927"/>
    <w:rsid w:val="00D46BDD"/>
    <w:rsid w:val="00D54ED5"/>
    <w:rsid w:val="00D601D4"/>
    <w:rsid w:val="00D60661"/>
    <w:rsid w:val="00D60704"/>
    <w:rsid w:val="00D625A2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23A5"/>
    <w:rsid w:val="00DD2D02"/>
    <w:rsid w:val="00DD6156"/>
    <w:rsid w:val="00DE0E31"/>
    <w:rsid w:val="00DE5E2A"/>
    <w:rsid w:val="00DF72FC"/>
    <w:rsid w:val="00E02041"/>
    <w:rsid w:val="00E107D2"/>
    <w:rsid w:val="00E173A8"/>
    <w:rsid w:val="00E20240"/>
    <w:rsid w:val="00E23245"/>
    <w:rsid w:val="00E26D6A"/>
    <w:rsid w:val="00E3103D"/>
    <w:rsid w:val="00E34648"/>
    <w:rsid w:val="00E34C34"/>
    <w:rsid w:val="00E4376B"/>
    <w:rsid w:val="00E44677"/>
    <w:rsid w:val="00E448A6"/>
    <w:rsid w:val="00E44983"/>
    <w:rsid w:val="00E44E1A"/>
    <w:rsid w:val="00E46A6A"/>
    <w:rsid w:val="00E47026"/>
    <w:rsid w:val="00E554ED"/>
    <w:rsid w:val="00E57579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4FA"/>
    <w:rsid w:val="00E87DE9"/>
    <w:rsid w:val="00E90BC1"/>
    <w:rsid w:val="00E91AD5"/>
    <w:rsid w:val="00E9230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1629"/>
    <w:rsid w:val="00F1375F"/>
    <w:rsid w:val="00F151B0"/>
    <w:rsid w:val="00F215D1"/>
    <w:rsid w:val="00F25D03"/>
    <w:rsid w:val="00F31D43"/>
    <w:rsid w:val="00F33A61"/>
    <w:rsid w:val="00F33C83"/>
    <w:rsid w:val="00F35A13"/>
    <w:rsid w:val="00F410A8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3A4"/>
    <w:rsid w:val="00F826CF"/>
    <w:rsid w:val="00F87063"/>
    <w:rsid w:val="00F876CB"/>
    <w:rsid w:val="00F9038E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239A"/>
    <w:rsid w:val="00FD3747"/>
    <w:rsid w:val="00FD6152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5DC6"/>
  <w15:docId w15:val="{BC8716FE-219C-4C4A-B7D7-3D823FF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B43644EA187BDDCA9340AE449E158A90585363A1F96473755EEB700A1D6BB44B8AB5077607AC84F9CC182B60Z2b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DB02-F96A-4DCF-987A-807716AA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10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125</cp:revision>
  <cp:lastPrinted>2022-02-07T11:40:00Z</cp:lastPrinted>
  <dcterms:created xsi:type="dcterms:W3CDTF">2019-04-17T13:46:00Z</dcterms:created>
  <dcterms:modified xsi:type="dcterms:W3CDTF">2022-02-07T11:41:00Z</dcterms:modified>
</cp:coreProperties>
</file>