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548C" w:rsidRDefault="005F548C" w:rsidP="00665FB7">
      <w:pPr>
        <w:rPr>
          <w:rFonts w:ascii="Times New Roman" w:hAnsi="Times New Roman" w:cs="Times New Roman"/>
          <w:sz w:val="28"/>
          <w:szCs w:val="28"/>
        </w:rPr>
      </w:pPr>
    </w:p>
    <w:p w:rsidR="003B56F1" w:rsidRPr="003B56F1" w:rsidRDefault="00D85BB1" w:rsidP="003B56F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«Прокурор разъясняет»</w:t>
      </w:r>
    </w:p>
    <w:p w:rsidR="00D85BB1" w:rsidRDefault="003B56F1" w:rsidP="003B56F1">
      <w:pPr>
        <w:pStyle w:val="a3"/>
        <w:numPr>
          <w:ilvl w:val="0"/>
          <w:numId w:val="1"/>
        </w:num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F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85BB1" w:rsidRPr="00D85BB1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имущественных налоговых вычетов по НДФЛ  участникам </w:t>
      </w:r>
      <w:proofErr w:type="spellStart"/>
      <w:r w:rsidR="00D85BB1" w:rsidRPr="00D85BB1">
        <w:rPr>
          <w:rFonts w:ascii="Times New Roman" w:hAnsi="Times New Roman" w:cs="Times New Roman"/>
          <w:b/>
          <w:sz w:val="28"/>
          <w:szCs w:val="28"/>
        </w:rPr>
        <w:t>накопительно</w:t>
      </w:r>
      <w:proofErr w:type="spellEnd"/>
      <w:r w:rsidR="00D85BB1" w:rsidRPr="00D85BB1">
        <w:rPr>
          <w:rFonts w:ascii="Times New Roman" w:hAnsi="Times New Roman" w:cs="Times New Roman"/>
          <w:b/>
          <w:sz w:val="28"/>
          <w:szCs w:val="28"/>
        </w:rPr>
        <w:t>-ипотечной системы жилищного обеспечения военнослужащих.</w:t>
      </w:r>
    </w:p>
    <w:p w:rsidR="00D85BB1" w:rsidRDefault="00D85BB1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жилищного обеспечения военнослужащих является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-ипотечной системе, которое регламентируется Федеральным законом от 20 августа 2004 г. № 117-ФЗ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-ипотечной системе жилищного обеспечения военнослужащих».</w:t>
      </w:r>
    </w:p>
    <w:p w:rsidR="00D85BB1" w:rsidRDefault="00D85BB1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-ипотечной системы жилищного обеспечения военнослужащих (далее – участники НИС) имеют право на получение имущественного налогового вычета, представляемого с учетом особенностей и в порядке, предусмотренном статьей 220 Налогового кодекса Российской Федерации (далее – НК РФ), в том числе в сумме расходов на погашение процентов по целевым займам (кредитам), фактически израсходованным на новое строительство либо приобретение жилья.</w:t>
      </w:r>
    </w:p>
    <w:p w:rsidR="00D85BB1" w:rsidRDefault="00E01044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разъяснениям Департамента налоговой политики Минфина России (письмо от 3 декабря 2020 г. № 03-04-07/105915) имущественный налоговый вычет предоставляется в сумме производственных расходов пот уплате процентов, но не более 3 000 000 рублей при наличии документов, подтверждающих право на получение имущественного налогового вычета, указанных в пункте 3 статьи 220 НК РФ, договора займа (кредита), а также документов, подтверждающих факт уплаты денежных средств в погашение процентов. Участники НИС представляют в налоговый орган договор о приобретении жилого помещения и документы, подтверждающие право собственности на него.</w:t>
      </w:r>
    </w:p>
    <w:p w:rsidR="00E01044" w:rsidRDefault="00E01044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Имущественные налоговые вычеты не предоставляются в части расходов на новое строительство либо приобретение жилья, покрываемых за счет средств работодателей или иных лиц, материнского (семейного) капитала,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счетвыплат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предоставленных из бюджета Российской Федерации, а также в случаях, если сделка совершена между взаимозависимыми лицами.</w:t>
      </w:r>
    </w:p>
    <w:p w:rsidR="00AA29A1" w:rsidRDefault="00E01044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условиями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-ипотечной системы жилищного обеспечения военнослужащего и кредитного договора с ним погашение кредитных обязательств (их части) предусмотрено за счет средств федерального бюджета, то независимо от порядка уплаты платежей по такому договору, в том числе если военнослужащий добровольно погашает соответствующие обязательства за счет собственных средств, но с последующим возмещением ему таких средств, он не имеет права на получение имущественных налоговых вычетов.</w:t>
      </w:r>
    </w:p>
    <w:p w:rsidR="00AA29A1" w:rsidRDefault="00AA29A1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налоговыми органами при рассмотрении указанного вопроса учитываются конкретные обстоятельства ситуации, в том числе основания, по которым платежи, подлежащие уплате по кредитному обязательству за счет средств федерального бюджета, досрочно погасил сам налогоплательщик -  участник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-ипотечной системы жилищного обеспечения военнослужащих.</w:t>
      </w:r>
    </w:p>
    <w:p w:rsidR="003B56F1" w:rsidRPr="003B56F1" w:rsidRDefault="003B56F1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29A1" w:rsidRPr="00B3098A" w:rsidRDefault="00AA29A1" w:rsidP="00B3098A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подготовил: старший помощник военного прокурора майор юстиции Д.</w:t>
      </w:r>
      <w:r w:rsidR="00B3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9A1" w:rsidRDefault="00AA29A1" w:rsidP="003B56F1">
      <w:pPr>
        <w:pStyle w:val="a3"/>
        <w:numPr>
          <w:ilvl w:val="0"/>
          <w:numId w:val="1"/>
        </w:numPr>
        <w:ind w:left="-426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Конфискация имущес</w:t>
      </w:r>
      <w:r w:rsidR="003B56F1">
        <w:rPr>
          <w:rFonts w:ascii="Times New Roman" w:hAnsi="Times New Roman" w:cs="Times New Roman"/>
          <w:b/>
          <w:sz w:val="28"/>
          <w:szCs w:val="28"/>
        </w:rPr>
        <w:t>тва за совершение коррупционных</w:t>
      </w:r>
      <w:r w:rsidR="003B56F1" w:rsidRPr="003B56F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преступлений</w:t>
      </w:r>
    </w:p>
    <w:p w:rsidR="00AA29A1" w:rsidRDefault="00AA29A1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действенных мер уголовно-правового характера в борьбе с коррупционными преступлениями всегда был такой вид воздействия на преступника, как принудительное безвозмездное изъятие и обращение в собственность государства имущества, полученного в результате совершения преступлений, то есть его конфискация.</w:t>
      </w:r>
    </w:p>
    <w:p w:rsidR="00AA29A1" w:rsidRDefault="007C4E55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Конфискация имущества существовала в Уголовном кодексе Российской Федерации (далее – УК РФ) до 2003 года, но только в виде дополнительного  уголовного наказания. Предметом конфискации могло быть любое имущество осужденного (в том числе и благоприобретенное), за исключением включенного в перечень имущества, не подлежащего конфискации. Исключение данного вида уголовного наказания из УК РФ значительно снизило превентивную роль закона в борьбе с коррупцией, поскольку сделано практически невозможным изъятие доходов, полученных преступным путем, и воздействие на экономические основы преступности.</w:t>
      </w:r>
    </w:p>
    <w:p w:rsidR="007C4E55" w:rsidRDefault="007C4E55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2006 году Федеральным законом от 27.07.2006 № 153 – ФЗ Уголовный кодекс дополнен главой 15.1 «Конфискация имущества». Данная глава включает статьи 1041 – 1043, которые относят конфискацию имущества к иным мерам уголовно-правового характера, применяемым к лицу, совершившему преступление определенного характера, в целях устранения условий, способствующих совершению новых преступлений.</w:t>
      </w:r>
    </w:p>
    <w:p w:rsidR="007C4E55" w:rsidRDefault="006F1B8E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104.1 УК РФ содержит конкретный перечень уголовно наказуемых деяний, в отношении которых применяется институт конфискации. Среди них преступления коррупционной направленности, наиболее распространенные из которых предусмотрены статьями 204 (коммерческий подкуп), 285 (злоупотребление должностными полномочиями), 290 (получение взятки) УК РФ, и другие.</w:t>
      </w:r>
    </w:p>
    <w:p w:rsidR="006F1B8E" w:rsidRDefault="006F1B8E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же статьей определены виды имущества, подлежащего конфискации.</w:t>
      </w:r>
    </w:p>
    <w:p w:rsidR="006F1B8E" w:rsidRDefault="006F1B8E" w:rsidP="008E6E19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коррупционных преступлений к ним относятся:</w:t>
      </w:r>
    </w:p>
    <w:p w:rsidR="006F1B8E" w:rsidRDefault="006F1B8E" w:rsidP="008E6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Деньги, ценности и иное имущество, полученное в результате совершения преступлений указанной категории, в том числе предмет взятки или коммерческого подкупа;</w:t>
      </w:r>
    </w:p>
    <w:p w:rsidR="006F1B8E" w:rsidRDefault="006F1B8E" w:rsidP="008E6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Доходы, полученные от использования такого имущества;</w:t>
      </w:r>
    </w:p>
    <w:p w:rsidR="006F1B8E" w:rsidRDefault="006F1B8E" w:rsidP="008E6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Орудия, оборудование или иные средства совершения преступления, принадлежащие обвиняемому.</w:t>
      </w:r>
    </w:p>
    <w:p w:rsidR="006F1B8E" w:rsidRDefault="006F1B8E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если деньги, ценности и иное имущество, а также доходы от него подлежат конфискации только за преступления, указанные в статье 104.1 приказом заместителя Генерального прокурора Российской Федерации – Главного военного прокурора от 4 декабря 2017 года № 227. Отбор кандидатов для поступления на прокурорско-следственный факультет Военного университета проводится в феврале – мае из числа граждан, не проходивших</w:t>
      </w:r>
      <w:r w:rsidR="00AE2212">
        <w:rPr>
          <w:rFonts w:ascii="Times New Roman" w:hAnsi="Times New Roman" w:cs="Times New Roman"/>
          <w:sz w:val="28"/>
          <w:szCs w:val="28"/>
        </w:rPr>
        <w:t xml:space="preserve"> военную службу, в возрасте от 16 до 22 лет, а также граждан, прошедших военную службу, и военнослужащих в возрасте до 24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212" w:rsidRDefault="00AE2212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процесса выступают военные прокуроры гарнизонов, которые оценивают профессиональные и моральные качества, степень</w:t>
      </w:r>
      <w:r w:rsidR="0045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пригодности по состоянию здоровья, нацеленность кандидатов</w:t>
      </w:r>
      <w:r w:rsidR="0045262C">
        <w:rPr>
          <w:rFonts w:ascii="Times New Roman" w:hAnsi="Times New Roman" w:cs="Times New Roman"/>
          <w:sz w:val="28"/>
          <w:szCs w:val="28"/>
        </w:rPr>
        <w:t xml:space="preserve"> на прохождение военной службы в органах военной прокуратуры.</w:t>
      </w:r>
    </w:p>
    <w:p w:rsidR="0045262C" w:rsidRDefault="0045262C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объективных сведений о личности, привлечении кандидата и его близких родственников к уголовной и административной ответственности военные прокуроры гарнизонов организуют проведение психологического обследования и собеседования с целью определения мотивации кандидата к службе в органах военной прокуратуры, культурного уровня, познаний о государстве и праве, интересов и увлечений, эрудированности; в соответствие с полученными результатами дают кандидатам рекомендации или отказывают в них. Кандид</w:t>
      </w:r>
      <w:r w:rsidR="00E97103">
        <w:rPr>
          <w:rFonts w:ascii="Times New Roman" w:hAnsi="Times New Roman" w:cs="Times New Roman"/>
          <w:sz w:val="28"/>
          <w:szCs w:val="28"/>
        </w:rPr>
        <w:t xml:space="preserve">ат должен отвечать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предъявляемыми к нему федеральными законами «О прокуратуре Российской </w:t>
      </w:r>
      <w:r w:rsidR="00E97103">
        <w:rPr>
          <w:rFonts w:ascii="Times New Roman" w:hAnsi="Times New Roman" w:cs="Times New Roman"/>
          <w:sz w:val="28"/>
          <w:szCs w:val="28"/>
        </w:rPr>
        <w:t xml:space="preserve">Федерации», «О воинской обязанности и военной службе», постановлением Правительства Российской Федерации от 6 марта 2008 года № 152 «Об обучении граждан Российской Федерации по программе военной подготовки в федеральных государственных организациях высшего образования», распорядительными документами Генеральной прокуратуры Российской Федерации и Главной военной прокуратуры.  Основными для отказа в выдаче кандидату рекомендации для поступления в Военный университет являются: установление по результатам психологического обследования </w:t>
      </w:r>
      <w:r w:rsidR="00E971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97103" w:rsidRPr="00E97103">
        <w:rPr>
          <w:rFonts w:ascii="Times New Roman" w:hAnsi="Times New Roman" w:cs="Times New Roman"/>
          <w:sz w:val="28"/>
          <w:szCs w:val="28"/>
        </w:rPr>
        <w:t xml:space="preserve"> </w:t>
      </w:r>
      <w:r w:rsidR="00E97103">
        <w:rPr>
          <w:rFonts w:ascii="Times New Roman" w:hAnsi="Times New Roman" w:cs="Times New Roman"/>
          <w:sz w:val="28"/>
          <w:szCs w:val="28"/>
        </w:rPr>
        <w:t>группы профессиональной пригодности; наличие сведений о привлечении к уголовной ответственности; наличие подтверждённого медицинским заключением заболевания, препятствующего поступлению на военную службу; сообщение недостоверных сведений о себе и своих близких родственниках; несоответствие требованиям к профессиональным и моральным качествам, необходимым для прохождения военной службы в органах военной прокуратуры.</w:t>
      </w:r>
    </w:p>
    <w:p w:rsidR="00216305" w:rsidRDefault="00E97103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прошедшие или не проходившие военную службу, в срок до 20 апреля подают заявления в военный комиссариат по месту жительства, в которых указывают фамилию, имя, отчество, дату рождения, адрес места жительства</w:t>
      </w:r>
      <w:r w:rsidR="008E6E19">
        <w:rPr>
          <w:rFonts w:ascii="Times New Roman" w:hAnsi="Times New Roman" w:cs="Times New Roman"/>
          <w:sz w:val="28"/>
          <w:szCs w:val="28"/>
        </w:rPr>
        <w:t xml:space="preserve"> (регистрации)</w:t>
      </w:r>
      <w:r w:rsidR="00745950">
        <w:rPr>
          <w:rFonts w:ascii="Times New Roman" w:hAnsi="Times New Roman" w:cs="Times New Roman"/>
          <w:sz w:val="28"/>
          <w:szCs w:val="28"/>
        </w:rPr>
        <w:t xml:space="preserve">, наименование факультета(прокурорско-следственный) и специальность – «Прокурорская работа». К заявлению прилагаются:  копии свидетельства </w:t>
      </w:r>
      <w:r w:rsidR="00216305">
        <w:rPr>
          <w:rFonts w:ascii="Times New Roman" w:hAnsi="Times New Roman" w:cs="Times New Roman"/>
          <w:sz w:val="28"/>
          <w:szCs w:val="28"/>
        </w:rPr>
        <w:t xml:space="preserve"> о рождении, документа, удостоверяющего личность и гражданство; автобиография, характеристика  с места работы или учёбы установленного образца; ксерокопия документа об образовании ( учащиеся представляют справку о текущей успеваемости; лица, окончившие первые или  последующие курсы образовательных организаций высшего профессионального образования, имеющих государственную аккредитацию,- справку об обучении);три подписанные на обороте фотографии ( без головного убора) размером 4,5х6 см; ксерокопии документов, подтверждающих в соответствии с законодательством особые права при зачислении.</w:t>
      </w:r>
    </w:p>
    <w:p w:rsidR="00E97103" w:rsidRDefault="00216305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Военнослужащие в срок до 01 апреля  обращаются по команде с рапортом  на имя командира воинской части, где они проходят военную службу. Решение о направлении для прохождения профессионального отбора в</w:t>
      </w:r>
      <w:r w:rsidR="005B2449">
        <w:rPr>
          <w:rFonts w:ascii="Times New Roman" w:hAnsi="Times New Roman" w:cs="Times New Roman"/>
          <w:sz w:val="28"/>
          <w:szCs w:val="28"/>
        </w:rPr>
        <w:t xml:space="preserve"> Военный университет кандидатов из числа военнослужащих принимается командирами соединений (воинских частей). Документы кандидатов из числа  военнослужащих ( для проходящих военную службу по контракту, - с личными делами) направляются командирами соединений (воинских частей) в Военный университет к 15 мая.</w:t>
      </w:r>
    </w:p>
    <w:p w:rsidR="005B2449" w:rsidRDefault="005B2449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отбор включает в себя: определение годности к поступлению по состоянию здоровья, категории профессиональной пригодности по </w:t>
      </w:r>
      <w:r w:rsidR="00414E33">
        <w:rPr>
          <w:rFonts w:ascii="Times New Roman" w:hAnsi="Times New Roman" w:cs="Times New Roman"/>
          <w:sz w:val="28"/>
          <w:szCs w:val="28"/>
        </w:rPr>
        <w:t xml:space="preserve"> результатам социально- психологического изучения, психологического и психофизиологического обследования; вступительные испытания, состоящие из оценок уровня общеобразовательной подготовки кандидата по результатам единого государственного экзамена (ЕГЭ) по обществознанию ( профильный), истории и русскому языку, уровня физической подготовки, оценки по дополнительному  вступительному испытанию профессиональной направленности ( по обществознанию). Минимальное количество баллов по результатам ЕГЭ, дополнительного вступительного испытания и нормативы по физической подготовке ежегодно устанавливаются правилами приёма в Военный университет.  На 2021 год поступления  установлены следующие мини</w:t>
      </w:r>
      <w:r w:rsidR="00C478F3">
        <w:rPr>
          <w:rFonts w:ascii="Times New Roman" w:hAnsi="Times New Roman" w:cs="Times New Roman"/>
          <w:sz w:val="28"/>
          <w:szCs w:val="28"/>
        </w:rPr>
        <w:t>мальные количество баллов ЕГЭ: русский язык- 50, история - 48, обществознание- 50.</w:t>
      </w:r>
    </w:p>
    <w:p w:rsidR="00C478F3" w:rsidRDefault="00C478F3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Военнослужащие, отобранные для поступления на прокурорско-следственный факультет, к 1 июня направляются в учебный центр Военного университета.  Решение о допуске к сдаче вступительных испытаний граждан, не проходивших  военную службу, принимается призывной комиссией военного комиссариата района, которая до 20 мая направляет перечисленные выше документы вместе с картами медицинского освидетельствования и профессионального психологического отбора в приемную комиссию Военного университета. Приемная комиссия Военного  университета принимает решение о  допуске (отказа в допуске) кандидатов к профессиональному отбору, о </w:t>
      </w:r>
      <w:r w:rsidR="003B56F1">
        <w:rPr>
          <w:rFonts w:ascii="Times New Roman" w:hAnsi="Times New Roman" w:cs="Times New Roman"/>
          <w:sz w:val="28"/>
          <w:szCs w:val="28"/>
        </w:rPr>
        <w:t>чем  уведомляет их через военные</w:t>
      </w:r>
      <w:r>
        <w:rPr>
          <w:rFonts w:ascii="Times New Roman" w:hAnsi="Times New Roman" w:cs="Times New Roman"/>
          <w:sz w:val="28"/>
          <w:szCs w:val="28"/>
        </w:rPr>
        <w:t xml:space="preserve"> комиссариаты районов (</w:t>
      </w:r>
      <w:r w:rsidR="003B56F1">
        <w:rPr>
          <w:rFonts w:ascii="Times New Roman" w:hAnsi="Times New Roman" w:cs="Times New Roman"/>
          <w:sz w:val="28"/>
          <w:szCs w:val="28"/>
        </w:rPr>
        <w:t>с указанием времени и места проведения вступительных экзаменов или причин, послуживших основанием для отказа).</w:t>
      </w:r>
    </w:p>
    <w:p w:rsidR="003B56F1" w:rsidRDefault="003B56F1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на сайте Военного университета МО РФ: </w:t>
      </w:r>
      <w:r>
        <w:rPr>
          <w:rFonts w:ascii="Times New Roman" w:hAnsi="Times New Roman" w:cs="Times New Roman"/>
          <w:sz w:val="28"/>
          <w:szCs w:val="28"/>
          <w:lang w:val="en-US"/>
        </w:rPr>
        <w:t>vumo</w:t>
      </w:r>
      <w:r w:rsidRPr="003B5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mil</w:t>
      </w:r>
      <w:r w:rsidRPr="003B5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B56F1">
        <w:rPr>
          <w:rFonts w:ascii="Times New Roman" w:hAnsi="Times New Roman" w:cs="Times New Roman"/>
          <w:sz w:val="28"/>
          <w:szCs w:val="28"/>
        </w:rPr>
        <w:t>.</w:t>
      </w:r>
    </w:p>
    <w:p w:rsidR="003B56F1" w:rsidRPr="003B56F1" w:rsidRDefault="003B56F1" w:rsidP="008E6E19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6E19" w:rsidRPr="00B3098A" w:rsidRDefault="003B56F1" w:rsidP="00B3098A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подготовил: старший помощник военного прокурора майор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Д.Поправко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626F" w:rsidRPr="00B3098A" w:rsidRDefault="003B56F1" w:rsidP="00B3098A">
      <w:pPr>
        <w:pStyle w:val="a3"/>
        <w:numPr>
          <w:ilvl w:val="0"/>
          <w:numId w:val="1"/>
        </w:num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6F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6F1">
        <w:rPr>
          <w:rFonts w:ascii="Times New Roman" w:hAnsi="Times New Roman" w:cs="Times New Roman"/>
          <w:b/>
          <w:sz w:val="28"/>
          <w:szCs w:val="28"/>
        </w:rPr>
        <w:t xml:space="preserve">- военный пенсионер (возраст 59 лет), выслуга – т22 календарных года, несколько лет назад уволен  в связи с наступлением предельного возраста нахождения на военной службе. Имею в собственности ряд объектов недвижимости </w:t>
      </w:r>
      <w:r w:rsidR="002B626F">
        <w:rPr>
          <w:rFonts w:ascii="Times New Roman" w:hAnsi="Times New Roman" w:cs="Times New Roman"/>
          <w:b/>
          <w:sz w:val="28"/>
          <w:szCs w:val="28"/>
        </w:rPr>
        <w:t xml:space="preserve"> (гараж, дачный дом, городскую квартиру). Могу ли я рассчитывать на налоговые льготы при уплате налога на имущество на эти объекты? Каким законодательством  регулируется этот вопрос- федеральным или законодательством субъектов?</w:t>
      </w:r>
    </w:p>
    <w:p w:rsidR="002B626F" w:rsidRDefault="002B626F" w:rsidP="002B626F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B626F">
        <w:rPr>
          <w:rFonts w:ascii="Times New Roman" w:hAnsi="Times New Roman" w:cs="Times New Roman"/>
          <w:sz w:val="28"/>
          <w:szCs w:val="28"/>
        </w:rPr>
        <w:t>В соответствии со ст. 407  Налогового кодекса РФ ус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626F">
        <w:rPr>
          <w:rFonts w:ascii="Times New Roman" w:hAnsi="Times New Roman" w:cs="Times New Roman"/>
          <w:sz w:val="28"/>
          <w:szCs w:val="28"/>
        </w:rPr>
        <w:t xml:space="preserve">ановлен перечень категорий граждан, </w:t>
      </w:r>
      <w:r>
        <w:rPr>
          <w:rFonts w:ascii="Times New Roman" w:hAnsi="Times New Roman" w:cs="Times New Roman"/>
          <w:sz w:val="28"/>
          <w:szCs w:val="28"/>
        </w:rPr>
        <w:t>имеющих право на  льготу при на</w:t>
      </w:r>
      <w:r w:rsidRPr="002B626F">
        <w:rPr>
          <w:rFonts w:ascii="Times New Roman" w:hAnsi="Times New Roman" w:cs="Times New Roman"/>
          <w:sz w:val="28"/>
          <w:szCs w:val="28"/>
        </w:rPr>
        <w:t>числении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. В него, в том  числе, включены военнослужащие; граждане, уволенные с военной службы по  достижении предельного возраста пребывания на военной службе.</w:t>
      </w:r>
    </w:p>
    <w:p w:rsidR="002B626F" w:rsidRDefault="002B626F" w:rsidP="002B626F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 суммы налога в отношении объекта налогообложения, находящегося в его собственности и не используемого в предпринимательской деятельности.  Налоговая льгота предоставляется в отношении следующих видов объектов налогообложения:  квартира, часть квартиры или комната; жилой дом или часть жилого дома; помещение или сооружение; хозяйственное строение или сооружение</w:t>
      </w:r>
      <w:r w:rsidR="00B3098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гараж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-место.  </w:t>
      </w:r>
    </w:p>
    <w:p w:rsidR="00B3098A" w:rsidRDefault="00B3098A" w:rsidP="002B626F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выбору  налогоплательщика налоговая льгота предоставляется в  отношении одного объекта  налогообложения каждого вида  вне зависимости от количества оснований для применения налоговых льгот. </w:t>
      </w:r>
    </w:p>
    <w:p w:rsidR="00B3098A" w:rsidRDefault="00B3098A" w:rsidP="002B626F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3098A" w:rsidRDefault="00B3098A" w:rsidP="00B3098A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подготовил: старший помощник военного прокурора майор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Д.Поправко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098A" w:rsidRDefault="00B3098A" w:rsidP="00410EF3">
      <w:pPr>
        <w:pStyle w:val="a3"/>
        <w:numPr>
          <w:ilvl w:val="0"/>
          <w:numId w:val="1"/>
        </w:num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EF3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публичные призывы к осуществлению действий, направленных на нарушение территориальной целостности РФ</w:t>
      </w:r>
    </w:p>
    <w:p w:rsidR="00410EF3" w:rsidRDefault="00410EF3" w:rsidP="00410EF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08.12.2020 № 420-ФЗ «О внесении изменений в Кодекс Российской Федерации об административных правонарушениях» кодекс дополнен новой статьей 20.3.2, предусматривающей ответственность за публичные призывы к осуществлению действий, направленных на нарушение территориальной целостности Российской Федерации, если эти действия не содержат признаков уголовно наказуемого деяния.</w:t>
      </w:r>
    </w:p>
    <w:p w:rsidR="00410EF3" w:rsidRDefault="00410EF3" w:rsidP="00410EF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указанных действий предусмотрен штраф: для граждан – в размере от тридцати тысяч до шестидесяти тысяч рублей; для должностных лиц – от шестидесяти тысяч до ста тысяч рублей; для юридических лиц – от двухсот тысяч до трехсот тысяч рублей.</w:t>
      </w:r>
    </w:p>
    <w:p w:rsidR="00410EF3" w:rsidRDefault="00410EF3" w:rsidP="00410EF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тех же действий, но совершенных с использованием средств массовой информации либо электронных или информационно-телекоммуникационных сетей (включая сеть «Интернет»),</w:t>
      </w:r>
      <w:r w:rsidR="00F02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штрафа составит: для граждан – от семидесяти тысяч до ста тысяч рублей; для</w:t>
      </w:r>
      <w:r w:rsidR="00F02BD4">
        <w:rPr>
          <w:rFonts w:ascii="Times New Roman" w:hAnsi="Times New Roman" w:cs="Times New Roman"/>
          <w:sz w:val="28"/>
          <w:szCs w:val="28"/>
        </w:rPr>
        <w:t xml:space="preserve"> должностных лиц – от ста тысяч до двухсот тысяч рублей; для юридических лиц – от трехсот тысяч до пятисот тысяч рублей.</w:t>
      </w:r>
    </w:p>
    <w:p w:rsidR="00F02BD4" w:rsidRDefault="00F02BD4" w:rsidP="00410EF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по таким административным правонарушениям будут возбуждать прокуроры с дальнейшим рассмотрением дел в районных судах.</w:t>
      </w:r>
    </w:p>
    <w:p w:rsidR="00F02BD4" w:rsidRDefault="00F02BD4" w:rsidP="00410EF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02BD4" w:rsidRDefault="00F02BD4" w:rsidP="00410EF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подготовил: старший помощник военного прокурора майор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Д.Поправко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BD4" w:rsidRDefault="00F02BD4" w:rsidP="00410EF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02BD4" w:rsidRDefault="00F02BD4" w:rsidP="00F02BD4">
      <w:pPr>
        <w:pStyle w:val="a3"/>
        <w:numPr>
          <w:ilvl w:val="0"/>
          <w:numId w:val="1"/>
        </w:num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BD4">
        <w:rPr>
          <w:rFonts w:ascii="Times New Roman" w:hAnsi="Times New Roman" w:cs="Times New Roman"/>
          <w:b/>
          <w:sz w:val="28"/>
          <w:szCs w:val="28"/>
        </w:rPr>
        <w:t>Порядок выплаты ежемесячной денежной компенсации членам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BD4">
        <w:rPr>
          <w:rFonts w:ascii="Times New Roman" w:hAnsi="Times New Roman" w:cs="Times New Roman"/>
          <w:b/>
          <w:sz w:val="28"/>
          <w:szCs w:val="28"/>
        </w:rPr>
        <w:t>семей погибших, умерших военнослужащих</w:t>
      </w:r>
    </w:p>
    <w:p w:rsidR="00F02BD4" w:rsidRDefault="00F02BD4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9 статьи 3 Федерального закона от 7 ноября 2011 г. № 306-ФЗ «О денежном довольствии военнослужащих и предоставлении им отдельных выплат» (далее – Федеральный закон № 306-ФЗ) при установлении инвалидности либо смерти военнослужащего или гражданина, призванного на военные сборы, наступившей при исполнении обязанностей военной службы, вследствие военной травмы, членам их семей устанавливается ежемесячная денежная компенсация (далее – компенсация).</w:t>
      </w:r>
    </w:p>
    <w:p w:rsidR="00F02BD4" w:rsidRDefault="00F02BD4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случаев, когда военнослужащий считается исполняющим обязанности военной службы, установлен подпунктами «б», «в» и «з» пункта 1</w:t>
      </w:r>
      <w:r w:rsidR="00671B7A">
        <w:rPr>
          <w:rFonts w:ascii="Times New Roman" w:hAnsi="Times New Roman" w:cs="Times New Roman"/>
          <w:sz w:val="28"/>
          <w:szCs w:val="28"/>
        </w:rPr>
        <w:t>статьи 37 Федерального закона от 28 марта 1998 г. № 53-ФЗ «О воинской обязанности и военной службе».</w:t>
      </w:r>
    </w:p>
    <w:p w:rsidR="00671B7A" w:rsidRDefault="00671B7A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частей 9, 13 и 14.1 статьи 3 Федерального закона № 306-ФЗ компенсация выплачивается независимо от видов получаемых пенсий, а также выплат, устанавливаемых к пенсиям в соответствии с законодательством Российской Федерации. Размер компенсации в зависимости от наступивших последствий (установление инвалидности, гибель военнослужащего) на всех членов семьи может достигать 14 тыс. рублей.</w:t>
      </w:r>
    </w:p>
    <w:p w:rsidR="00671B7A" w:rsidRDefault="00671B7A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выплаты компенсации определен Правилами выплаты ежемесячной денежной компенсации, установленной частями 9, 10 и 13 статьи 3 Федерального закона 306-ФЗ, военнослужащим, гражданам, призванным на военные сборы, членам их семей, утвержденными Постановлением Правительства Российской Федерации от 22 февраля 2012 г. № 142 (далее – Правила).</w:t>
      </w:r>
    </w:p>
    <w:p w:rsidR="00217D97" w:rsidRDefault="00671B7A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Правил назначение компенсации осуществляется пенсионными органами Министерства обороны Российской Федерации, Министерства внутренних дел Российской Федерации, Федеральной службы безопасности Российской Федерации (далее – ФСБ России), Генеральной прокуратуры Российской Федерации и Следственного комитета Российской Федерации (далее – уполномоченные органы).</w:t>
      </w:r>
    </w:p>
    <w:p w:rsidR="00671B7A" w:rsidRDefault="00217D97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4 Правил основанием для назначения компенсации является заявление члена семьи в уполномоченный орган по месту жительства с указанием реквизитов счета, открытого в организации Сберегательного банка Российской Федерации, приложением копий документов, удостоверяющих личность, подтверждающих гибель (смерть) военнослужащего или гражданина, призванного на военные сборы, при исполнении ими обязанностей военной службы, либо копию заключения военно-врачебной комиссии, утверждающего, что смерть военнослужащего или гражданина, призванного на военные сборы, наступила вследствие военной травмы и другие документы, перечисленные в данном пункте Правил.</w:t>
      </w:r>
    </w:p>
    <w:p w:rsidR="00217D97" w:rsidRDefault="00217D97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соответствии с подпунктом 39 пункта 17 Положения о военных комиссариатах (утверждено указом Президента Российской Федерации от 7 декабря 2012 г. № 1609) пенсионное обеспечение членов семей погибших (умерших) военнослужащих Вооруженных Сил Российской Федерации возложено на военные комиссариаты, за установлением компенсации заявителям следует обращаться в данные органы по месту жительства.</w:t>
      </w:r>
    </w:p>
    <w:p w:rsidR="00217D97" w:rsidRDefault="00217D97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назначения компенсации членам семей сотрудников ФСБ России </w:t>
      </w:r>
      <w:r w:rsidR="00C544D4">
        <w:rPr>
          <w:rFonts w:ascii="Times New Roman" w:hAnsi="Times New Roman" w:cs="Times New Roman"/>
          <w:sz w:val="28"/>
          <w:szCs w:val="28"/>
        </w:rPr>
        <w:t>в соответствии с Инструкцией о порядке регистрации заявлений и о порядке принятия решений, о назначении ежемесячной денежной компенсации, установленной частями 9, 10 и 13 статьи 3 Федерального закона от 7 ноября 2011 г. № 306-ФЗ «О денежном довольствии военнослужащих и предоставлении им отдельных выплат» (утверждена приказом директора ФСБ России от 8 октября 2012 г. № 501), следует обращаться в пенсионные органы данного ведомства.</w:t>
      </w:r>
    </w:p>
    <w:p w:rsidR="00C544D4" w:rsidRDefault="00C544D4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Полномочиями по назначению компенсации членам семей военных прокуроров и сотрудников военных следственных органов Следственного комитета Российской Федерации в соответствии с Инструкцией о мерах социальной защиты, осуществляемых в случае гибели (смерти), причинения повреждений или иного вреда здоровью прокуроров органов прокуратуры Российской Федерации в связи с их служебной деятельностью, утвержденной приказом Генерального прокурора Российской Федерации от 15 апреля 2010 г. № 165, и Инструкцией о порядке организации обязательного государственного личного страхования сотрудников Следственного комитета Российской Федерации , оформления документов и выплаты страховых сумм и компенсаций, утвержденной приказом руководителя Следственного комитета России от 5 сентября 2012 г. № 58, наделены должностные лица органов прокуратуры Российской Федерации и Следственного комитета российской Федерации соответственно.</w:t>
      </w:r>
    </w:p>
    <w:p w:rsidR="00C544D4" w:rsidRDefault="00C544D4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544D4" w:rsidRPr="00F02BD4" w:rsidRDefault="00C544D4" w:rsidP="00F02BD4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подготовил: старший помощник военного прокурора майор юстиции Д.Поправко.</w:t>
      </w:r>
    </w:p>
    <w:p w:rsidR="00F02BD4" w:rsidRPr="00410EF3" w:rsidRDefault="00F02BD4" w:rsidP="00410EF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B626F" w:rsidRPr="002B626F" w:rsidRDefault="002B626F" w:rsidP="002B626F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2B626F" w:rsidRPr="002B626F" w:rsidSect="00B3098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463DD"/>
    <w:multiLevelType w:val="hybridMultilevel"/>
    <w:tmpl w:val="7124CDCE"/>
    <w:lvl w:ilvl="0" w:tplc="CF72CA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45AD1"/>
    <w:multiLevelType w:val="hybridMultilevel"/>
    <w:tmpl w:val="59CAF110"/>
    <w:lvl w:ilvl="0" w:tplc="D93A025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EC27DD4"/>
    <w:multiLevelType w:val="hybridMultilevel"/>
    <w:tmpl w:val="2A2C4AB8"/>
    <w:lvl w:ilvl="0" w:tplc="FFFFFFFF">
      <w:start w:val="1"/>
      <w:numFmt w:val="decimal"/>
      <w:lvlText w:val="%1."/>
      <w:lvlJc w:val="left"/>
      <w:pPr>
        <w:ind w:left="1354" w:hanging="10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1"/>
    <w:rsid w:val="001A64F5"/>
    <w:rsid w:val="00216305"/>
    <w:rsid w:val="00217D97"/>
    <w:rsid w:val="002B626F"/>
    <w:rsid w:val="003A4C44"/>
    <w:rsid w:val="003B56F1"/>
    <w:rsid w:val="00410EF3"/>
    <w:rsid w:val="00414E33"/>
    <w:rsid w:val="0045262C"/>
    <w:rsid w:val="005B2449"/>
    <w:rsid w:val="005F548C"/>
    <w:rsid w:val="006213C4"/>
    <w:rsid w:val="00654A27"/>
    <w:rsid w:val="00665FB7"/>
    <w:rsid w:val="00671B7A"/>
    <w:rsid w:val="006F1B8E"/>
    <w:rsid w:val="007030FA"/>
    <w:rsid w:val="00745950"/>
    <w:rsid w:val="007C4E55"/>
    <w:rsid w:val="0084599F"/>
    <w:rsid w:val="008E6E19"/>
    <w:rsid w:val="00AA29A1"/>
    <w:rsid w:val="00AE2212"/>
    <w:rsid w:val="00B3098A"/>
    <w:rsid w:val="00B678A4"/>
    <w:rsid w:val="00C14CB1"/>
    <w:rsid w:val="00C478F3"/>
    <w:rsid w:val="00C544D4"/>
    <w:rsid w:val="00C75C84"/>
    <w:rsid w:val="00D85BB1"/>
    <w:rsid w:val="00D9148F"/>
    <w:rsid w:val="00E01044"/>
    <w:rsid w:val="00E13BA8"/>
    <w:rsid w:val="00E97103"/>
    <w:rsid w:val="00F0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3925"/>
  <w15:docId w15:val="{8865DFB4-2DB7-1945-B036-41562C40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</Company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Гость</cp:lastModifiedBy>
  <cp:revision>2</cp:revision>
  <dcterms:created xsi:type="dcterms:W3CDTF">2021-02-25T14:32:00Z</dcterms:created>
  <dcterms:modified xsi:type="dcterms:W3CDTF">2021-02-25T14:32:00Z</dcterms:modified>
</cp:coreProperties>
</file>