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4250"/>
        <w:gridCol w:w="394"/>
        <w:gridCol w:w="236"/>
        <w:gridCol w:w="5293"/>
      </w:tblGrid>
      <w:tr w:rsidR="00C21387" w:rsidTr="00BF4CE2">
        <w:trPr>
          <w:trHeight w:val="1099"/>
        </w:trPr>
        <w:tc>
          <w:tcPr>
            <w:tcW w:w="4250" w:type="dxa"/>
          </w:tcPr>
          <w:p w:rsidR="00C21387" w:rsidRDefault="00C21387">
            <w:pPr>
              <w:ind w:right="-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38150" cy="504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1387" w:rsidRDefault="00C21387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C21387" w:rsidRDefault="00C21387">
            <w:pPr>
              <w:ind w:right="-1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C21387" w:rsidRDefault="00C21387">
            <w:pPr>
              <w:ind w:right="-1"/>
            </w:pPr>
          </w:p>
        </w:tc>
        <w:tc>
          <w:tcPr>
            <w:tcW w:w="5293" w:type="dxa"/>
          </w:tcPr>
          <w:p w:rsidR="00C21387" w:rsidRDefault="00C21387">
            <w:pPr>
              <w:ind w:right="-1"/>
            </w:pPr>
          </w:p>
        </w:tc>
      </w:tr>
      <w:tr w:rsidR="00C21387" w:rsidTr="00BF4CE2">
        <w:trPr>
          <w:trHeight w:val="3777"/>
        </w:trPr>
        <w:tc>
          <w:tcPr>
            <w:tcW w:w="4250" w:type="dxa"/>
          </w:tcPr>
          <w:p w:rsidR="00C21387" w:rsidRDefault="00C21387">
            <w:pPr>
              <w:ind w:right="-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C21387" w:rsidRDefault="00C21387">
            <w:pPr>
              <w:ind w:right="-1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УДОМЕЛЬСКОГО </w:t>
            </w:r>
            <w:r w:rsidR="00EA16F0">
              <w:rPr>
                <w:b/>
                <w:sz w:val="26"/>
                <w:szCs w:val="26"/>
              </w:rPr>
              <w:t xml:space="preserve">ГОРОДСКОГО ОКРУГА </w:t>
            </w:r>
          </w:p>
          <w:p w:rsidR="00C21387" w:rsidRDefault="00C21387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Попова, 22, г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домля  Тверская обл., 171841</w:t>
            </w:r>
          </w:p>
          <w:p w:rsidR="00C21387" w:rsidRDefault="00C21387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Телефон:  (48 255) 5-43-35, 5-37-45,</w:t>
            </w:r>
          </w:p>
          <w:p w:rsidR="00C21387" w:rsidRDefault="00C21387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Факс: (48 255) 5-40-50</w:t>
            </w:r>
          </w:p>
          <w:p w:rsidR="00C21387" w:rsidRPr="001D423D" w:rsidRDefault="00C21387">
            <w:pPr>
              <w:ind w:right="-1"/>
              <w:jc w:val="center"/>
              <w:rPr>
                <w:rStyle w:val="a4"/>
                <w:shd w:val="clear" w:color="auto" w:fill="FFFFFF"/>
                <w:lang w:val="en-US"/>
              </w:rPr>
            </w:pPr>
            <w:proofErr w:type="gramStart"/>
            <w:r>
              <w:rPr>
                <w:sz w:val="18"/>
                <w:szCs w:val="18"/>
                <w:u w:val="single"/>
              </w:rPr>
              <w:t>е</w:t>
            </w:r>
            <w:proofErr w:type="gramEnd"/>
            <w:r w:rsidRPr="001D423D">
              <w:rPr>
                <w:sz w:val="18"/>
                <w:szCs w:val="18"/>
                <w:u w:val="single"/>
                <w:lang w:val="en-US"/>
              </w:rPr>
              <w:t>-</w:t>
            </w:r>
            <w:r>
              <w:rPr>
                <w:sz w:val="18"/>
                <w:szCs w:val="18"/>
                <w:u w:val="single"/>
                <w:lang w:val="en-US"/>
              </w:rPr>
              <w:t>mail</w:t>
            </w:r>
            <w:r w:rsidRPr="001D423D">
              <w:rPr>
                <w:sz w:val="18"/>
                <w:szCs w:val="18"/>
                <w:u w:val="single"/>
                <w:lang w:val="en-US"/>
              </w:rPr>
              <w:t xml:space="preserve">:  </w:t>
            </w:r>
            <w:r>
              <w:rPr>
                <w:rStyle w:val="apple-converted-space"/>
                <w:b/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  <w:hyperlink r:id="rId7" w:history="1"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info</w:t>
              </w:r>
              <w:r w:rsidRPr="001D423D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@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r w:rsidRPr="001D423D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-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Pr="001D423D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.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</w:hyperlink>
            <w:r w:rsidRPr="001D423D">
              <w:rPr>
                <w:rStyle w:val="a4"/>
                <w:sz w:val="18"/>
                <w:szCs w:val="18"/>
                <w:shd w:val="clear" w:color="auto" w:fill="FFFFFF"/>
                <w:lang w:val="en-US"/>
              </w:rPr>
              <w:t>;</w:t>
            </w:r>
          </w:p>
          <w:p w:rsidR="00C21387" w:rsidRDefault="00C21387">
            <w:pPr>
              <w:ind w:right="-1"/>
              <w:jc w:val="center"/>
              <w:rPr>
                <w:u w:val="single"/>
              </w:rPr>
            </w:pPr>
            <w:proofErr w:type="spellStart"/>
            <w:r>
              <w:rPr>
                <w:sz w:val="18"/>
                <w:u w:val="single"/>
                <w:lang w:val="en-US"/>
              </w:rPr>
              <w:t>raivlast</w:t>
            </w:r>
            <w:proofErr w:type="spellEnd"/>
            <w:r>
              <w:rPr>
                <w:sz w:val="18"/>
                <w:u w:val="single"/>
              </w:rPr>
              <w:t>@</w:t>
            </w:r>
            <w:proofErr w:type="spellStart"/>
            <w:r>
              <w:rPr>
                <w:sz w:val="18"/>
                <w:u w:val="single"/>
                <w:lang w:val="en-US"/>
              </w:rPr>
              <w:t>udomlya</w:t>
            </w:r>
            <w:proofErr w:type="spellEnd"/>
            <w:r>
              <w:rPr>
                <w:sz w:val="18"/>
                <w:u w:val="single"/>
              </w:rPr>
              <w:t>-</w:t>
            </w:r>
            <w:r>
              <w:rPr>
                <w:sz w:val="18"/>
                <w:u w:val="single"/>
                <w:lang w:val="en-US"/>
              </w:rPr>
              <w:t>region</w:t>
            </w:r>
            <w:r>
              <w:rPr>
                <w:sz w:val="18"/>
                <w:u w:val="single"/>
              </w:rPr>
              <w:t>.</w:t>
            </w:r>
            <w:proofErr w:type="spellStart"/>
            <w:r>
              <w:rPr>
                <w:sz w:val="18"/>
                <w:u w:val="single"/>
                <w:lang w:val="en-US"/>
              </w:rPr>
              <w:t>ru</w:t>
            </w:r>
            <w:proofErr w:type="spellEnd"/>
          </w:p>
          <w:p w:rsidR="00C21387" w:rsidRDefault="00C21387">
            <w:pPr>
              <w:ind w:right="-1"/>
              <w:jc w:val="center"/>
              <w:rPr>
                <w:sz w:val="4"/>
                <w:szCs w:val="4"/>
                <w:u w:val="single"/>
              </w:rPr>
            </w:pPr>
          </w:p>
          <w:p w:rsidR="00EA16F0" w:rsidRDefault="00EA16F0" w:rsidP="00EA16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6908016574 КПП 690801001</w:t>
            </w:r>
          </w:p>
          <w:p w:rsidR="00EA16F0" w:rsidRDefault="00EA16F0" w:rsidP="00EA16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1166952075212 ОКПО 06133601</w:t>
            </w:r>
          </w:p>
          <w:p w:rsidR="00543F0E" w:rsidRDefault="00543F0E">
            <w:pPr>
              <w:ind w:right="-1"/>
              <w:jc w:val="center"/>
              <w:rPr>
                <w:sz w:val="24"/>
              </w:rPr>
            </w:pPr>
          </w:p>
          <w:p w:rsidR="00C21387" w:rsidRDefault="00C21387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№____________от __________20</w:t>
            </w:r>
            <w:r w:rsidR="00D626F5">
              <w:rPr>
                <w:sz w:val="24"/>
              </w:rPr>
              <w:t>2</w:t>
            </w:r>
            <w:r w:rsidR="00543F0E">
              <w:rPr>
                <w:sz w:val="24"/>
              </w:rPr>
              <w:t>2</w:t>
            </w:r>
          </w:p>
          <w:p w:rsidR="00C21387" w:rsidRDefault="00C21387">
            <w:pPr>
              <w:ind w:right="-1"/>
              <w:jc w:val="center"/>
              <w:rPr>
                <w:sz w:val="24"/>
              </w:rPr>
            </w:pPr>
          </w:p>
          <w:p w:rsidR="00C21387" w:rsidRDefault="00C21387">
            <w:pPr>
              <w:ind w:right="-1"/>
              <w:jc w:val="center"/>
            </w:pPr>
          </w:p>
        </w:tc>
        <w:tc>
          <w:tcPr>
            <w:tcW w:w="394" w:type="dxa"/>
          </w:tcPr>
          <w:p w:rsidR="00C21387" w:rsidRDefault="00C21387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36" w:type="dxa"/>
          </w:tcPr>
          <w:p w:rsidR="00C21387" w:rsidRDefault="00C21387">
            <w:pPr>
              <w:ind w:right="-1"/>
            </w:pPr>
          </w:p>
        </w:tc>
        <w:tc>
          <w:tcPr>
            <w:tcW w:w="5293" w:type="dxa"/>
          </w:tcPr>
          <w:p w:rsidR="00BF4CE2" w:rsidRDefault="00543F0E" w:rsidP="00BF4CE2">
            <w:pPr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Отдел</w:t>
            </w:r>
            <w:r w:rsidR="00BF4CE2">
              <w:rPr>
                <w:sz w:val="24"/>
              </w:rPr>
              <w:t xml:space="preserve"> </w:t>
            </w:r>
            <w:r w:rsidR="009F622C">
              <w:rPr>
                <w:sz w:val="24"/>
              </w:rPr>
              <w:t>экономического развития, потребительского рынка и предпринимательства</w:t>
            </w:r>
            <w:r w:rsidR="00BF4CE2">
              <w:rPr>
                <w:sz w:val="24"/>
              </w:rPr>
              <w:t xml:space="preserve"> Администрации Удомельского</w:t>
            </w:r>
            <w:r w:rsidR="009F622C">
              <w:rPr>
                <w:sz w:val="24"/>
              </w:rPr>
              <w:t xml:space="preserve"> городского округа</w:t>
            </w:r>
          </w:p>
          <w:p w:rsidR="00AD0078" w:rsidRDefault="00AD0078" w:rsidP="00BF4CE2">
            <w:pPr>
              <w:ind w:right="-1"/>
              <w:jc w:val="both"/>
              <w:rPr>
                <w:sz w:val="24"/>
              </w:rPr>
            </w:pPr>
          </w:p>
          <w:p w:rsidR="00C21387" w:rsidRDefault="00C21387" w:rsidP="00543F0E">
            <w:pPr>
              <w:ind w:right="-1"/>
              <w:jc w:val="both"/>
              <w:rPr>
                <w:sz w:val="24"/>
              </w:rPr>
            </w:pPr>
          </w:p>
        </w:tc>
      </w:tr>
    </w:tbl>
    <w:p w:rsidR="00C21387" w:rsidRDefault="0072120D" w:rsidP="00C21387">
      <w:pPr>
        <w:ind w:right="-1"/>
        <w:jc w:val="center"/>
        <w:rPr>
          <w:szCs w:val="28"/>
        </w:rPr>
      </w:pPr>
      <w:r>
        <w:rPr>
          <w:szCs w:val="28"/>
        </w:rPr>
        <w:t>Отчет</w:t>
      </w:r>
      <w:r w:rsidRPr="0072120D">
        <w:rPr>
          <w:szCs w:val="28"/>
        </w:rPr>
        <w:t xml:space="preserve"> </w:t>
      </w:r>
      <w:r>
        <w:rPr>
          <w:szCs w:val="28"/>
        </w:rPr>
        <w:t>об оценке эффективности</w:t>
      </w:r>
    </w:p>
    <w:p w:rsidR="0072120D" w:rsidRDefault="00C21387" w:rsidP="00C21387">
      <w:pPr>
        <w:ind w:right="-1"/>
        <w:jc w:val="center"/>
        <w:rPr>
          <w:szCs w:val="28"/>
        </w:rPr>
      </w:pPr>
      <w:r>
        <w:rPr>
          <w:szCs w:val="28"/>
        </w:rPr>
        <w:t>реализации муниципальной программы муниципальног</w:t>
      </w:r>
      <w:r w:rsidR="0072120D">
        <w:rPr>
          <w:szCs w:val="28"/>
        </w:rPr>
        <w:t>о образования</w:t>
      </w:r>
    </w:p>
    <w:p w:rsidR="00C21387" w:rsidRDefault="00AC2A36" w:rsidP="00C21387">
      <w:pPr>
        <w:ind w:right="-1"/>
        <w:jc w:val="center"/>
        <w:rPr>
          <w:szCs w:val="28"/>
        </w:rPr>
      </w:pPr>
      <w:r>
        <w:rPr>
          <w:szCs w:val="28"/>
        </w:rPr>
        <w:t xml:space="preserve">Удомельский городской округ </w:t>
      </w:r>
      <w:r w:rsidRPr="000A51C5">
        <w:rPr>
          <w:szCs w:val="28"/>
        </w:rPr>
        <w:t>«</w:t>
      </w:r>
      <w:r>
        <w:rPr>
          <w:szCs w:val="28"/>
        </w:rPr>
        <w:t>Создание условий для экономического</w:t>
      </w:r>
      <w:r w:rsidRPr="000A51C5">
        <w:rPr>
          <w:szCs w:val="28"/>
        </w:rPr>
        <w:t xml:space="preserve"> разви</w:t>
      </w:r>
      <w:r>
        <w:rPr>
          <w:szCs w:val="28"/>
        </w:rPr>
        <w:t>тия Удомельского городского округа на 201</w:t>
      </w:r>
      <w:r w:rsidR="00D626F5">
        <w:rPr>
          <w:szCs w:val="28"/>
        </w:rPr>
        <w:t>9</w:t>
      </w:r>
      <w:r>
        <w:rPr>
          <w:szCs w:val="28"/>
        </w:rPr>
        <w:t xml:space="preserve"> - 20</w:t>
      </w:r>
      <w:r w:rsidR="00C71259">
        <w:rPr>
          <w:szCs w:val="28"/>
        </w:rPr>
        <w:t>2</w:t>
      </w:r>
      <w:r w:rsidR="00D626F5">
        <w:rPr>
          <w:szCs w:val="28"/>
        </w:rPr>
        <w:t>3</w:t>
      </w:r>
      <w:r w:rsidRPr="000A51C5">
        <w:rPr>
          <w:szCs w:val="28"/>
        </w:rPr>
        <w:t xml:space="preserve"> годы</w:t>
      </w:r>
      <w:r>
        <w:rPr>
          <w:szCs w:val="28"/>
        </w:rPr>
        <w:t xml:space="preserve">» </w:t>
      </w:r>
      <w:r w:rsidR="0064423E">
        <w:rPr>
          <w:szCs w:val="28"/>
        </w:rPr>
        <w:t>в 20</w:t>
      </w:r>
      <w:r w:rsidR="002043C4">
        <w:rPr>
          <w:szCs w:val="28"/>
        </w:rPr>
        <w:t>2</w:t>
      </w:r>
      <w:r w:rsidR="00543F0E">
        <w:rPr>
          <w:szCs w:val="28"/>
        </w:rPr>
        <w:t>1</w:t>
      </w:r>
      <w:r w:rsidR="0064423E">
        <w:rPr>
          <w:szCs w:val="28"/>
        </w:rPr>
        <w:t xml:space="preserve"> году</w:t>
      </w:r>
    </w:p>
    <w:p w:rsidR="00C21387" w:rsidRDefault="00C21387" w:rsidP="00C21387">
      <w:pPr>
        <w:ind w:right="-1"/>
        <w:jc w:val="center"/>
        <w:rPr>
          <w:szCs w:val="28"/>
        </w:rPr>
      </w:pPr>
    </w:p>
    <w:p w:rsidR="00887F68" w:rsidRDefault="00887F68" w:rsidP="00887F68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Оценка эффективности реализации муниципальной программы муниципального образования Удомельский городской округ «Создание условий для экономического </w:t>
      </w:r>
      <w:r w:rsidRPr="000A51C5">
        <w:rPr>
          <w:szCs w:val="28"/>
        </w:rPr>
        <w:t>разви</w:t>
      </w:r>
      <w:r>
        <w:rPr>
          <w:szCs w:val="28"/>
        </w:rPr>
        <w:t>тия Удомельского городского округа на 2019 - 2023</w:t>
      </w:r>
      <w:r w:rsidRPr="000A51C5">
        <w:rPr>
          <w:szCs w:val="28"/>
        </w:rPr>
        <w:t xml:space="preserve"> годы</w:t>
      </w:r>
      <w:r>
        <w:rPr>
          <w:szCs w:val="28"/>
        </w:rPr>
        <w:t xml:space="preserve">» (далее - Программа) в 2021 году проведена в соответствии с Порядком </w:t>
      </w:r>
      <w:r w:rsidRPr="0072120D">
        <w:rPr>
          <w:szCs w:val="28"/>
        </w:rPr>
        <w:t>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</w:t>
      </w:r>
      <w:r>
        <w:rPr>
          <w:szCs w:val="28"/>
        </w:rPr>
        <w:t xml:space="preserve">, утвержденным постановлением Администрации Удомельского городского округа от </w:t>
      </w:r>
      <w:r w:rsidRPr="000E7AE9">
        <w:rPr>
          <w:szCs w:val="28"/>
        </w:rPr>
        <w:t>22.03.2017</w:t>
      </w:r>
      <w:proofErr w:type="gramEnd"/>
      <w:r>
        <w:rPr>
          <w:szCs w:val="28"/>
        </w:rPr>
        <w:br/>
        <w:t>№ 249-па.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Общий объем расходов на реализацию мероприятий Программы составил</w:t>
      </w:r>
      <w:r>
        <w:rPr>
          <w:szCs w:val="28"/>
        </w:rPr>
        <w:br/>
        <w:t>22 943,3 тыс. рублей, или 100</w:t>
      </w:r>
      <w:r w:rsidRPr="00717A8B">
        <w:rPr>
          <w:szCs w:val="28"/>
        </w:rPr>
        <w:t>% к плановым бюджетным назначениям</w:t>
      </w:r>
      <w:r>
        <w:rPr>
          <w:szCs w:val="28"/>
        </w:rPr>
        <w:br/>
      </w:r>
      <w:r w:rsidRPr="00717A8B">
        <w:rPr>
          <w:szCs w:val="28"/>
        </w:rPr>
        <w:t>(</w:t>
      </w:r>
      <w:r>
        <w:rPr>
          <w:szCs w:val="28"/>
        </w:rPr>
        <w:t>22 948,8</w:t>
      </w:r>
      <w:r w:rsidRPr="00717A8B">
        <w:rPr>
          <w:szCs w:val="28"/>
        </w:rPr>
        <w:t xml:space="preserve"> тыс. рублей).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Плановые значения всех показателей цели Программы достигнуты</w:t>
      </w:r>
      <w:r>
        <w:rPr>
          <w:szCs w:val="28"/>
        </w:rPr>
        <w:t>, за исключением двух: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Pr="00717A8B">
        <w:rPr>
          <w:szCs w:val="28"/>
        </w:rPr>
        <w:t xml:space="preserve">невыполнение целевого показателя </w:t>
      </w:r>
      <w:r>
        <w:rPr>
          <w:szCs w:val="28"/>
        </w:rPr>
        <w:t>«</w:t>
      </w:r>
      <w:r w:rsidRPr="00543F0E">
        <w:rPr>
          <w:szCs w:val="28"/>
        </w:rPr>
        <w:t>Число субъектов малого и среднего предпринимательства (включая индивидуальных предпринимателей) в расчете на 10 тыс. человек населения</w:t>
      </w:r>
      <w:r>
        <w:rPr>
          <w:szCs w:val="28"/>
        </w:rPr>
        <w:t xml:space="preserve">» связано с </w:t>
      </w:r>
      <w:r w:rsidRPr="001C7704">
        <w:rPr>
          <w:rFonts w:eastAsia="Calibri"/>
          <w:szCs w:val="28"/>
        </w:rPr>
        <w:t>закрыти</w:t>
      </w:r>
      <w:r>
        <w:rPr>
          <w:rFonts w:eastAsia="Calibri"/>
          <w:szCs w:val="28"/>
        </w:rPr>
        <w:t>ем</w:t>
      </w:r>
      <w:r w:rsidRPr="001C7704">
        <w:rPr>
          <w:rFonts w:eastAsia="Calibri"/>
          <w:szCs w:val="28"/>
        </w:rPr>
        <w:t xml:space="preserve"> </w:t>
      </w:r>
      <w:proofErr w:type="spellStart"/>
      <w:r w:rsidRPr="001C7704">
        <w:rPr>
          <w:rFonts w:eastAsia="Calibri"/>
          <w:szCs w:val="28"/>
        </w:rPr>
        <w:t>микропредприятий</w:t>
      </w:r>
      <w:proofErr w:type="spellEnd"/>
      <w:r w:rsidRPr="001C7704">
        <w:rPr>
          <w:rFonts w:eastAsia="Calibri"/>
          <w:szCs w:val="28"/>
        </w:rPr>
        <w:t xml:space="preserve"> в области торговли, так как им трудно конкурировать с федеральными сетями и </w:t>
      </w:r>
      <w:proofErr w:type="gramStart"/>
      <w:r w:rsidRPr="001C7704">
        <w:rPr>
          <w:rFonts w:eastAsia="Calibri"/>
          <w:szCs w:val="28"/>
        </w:rPr>
        <w:t>интернет-магазинами</w:t>
      </w:r>
      <w:proofErr w:type="gramEnd"/>
      <w:r>
        <w:rPr>
          <w:szCs w:val="28"/>
        </w:rPr>
        <w:t>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717A8B">
        <w:rPr>
          <w:szCs w:val="28"/>
        </w:rPr>
        <w:t>невыполнение целевого показателя</w:t>
      </w:r>
      <w:r>
        <w:rPr>
          <w:szCs w:val="28"/>
        </w:rPr>
        <w:t xml:space="preserve"> «</w:t>
      </w:r>
      <w:r w:rsidRPr="00543F0E">
        <w:rPr>
          <w:szCs w:val="28"/>
        </w:rPr>
        <w:t>Сохранность поголовья скота у сельскохозяйственных кооперативов и крестьянских (фермерских) хозяйств к уровню прошлого года</w:t>
      </w:r>
      <w:r>
        <w:rPr>
          <w:szCs w:val="28"/>
        </w:rPr>
        <w:t>» связано с закрытием молочно-товарной фермы в СПК «Маяк» и двух крестьянских (фермерских) хозяйств</w:t>
      </w:r>
      <w:r w:rsidRPr="00717A8B">
        <w:rPr>
          <w:szCs w:val="28"/>
        </w:rPr>
        <w:t>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Основные результаты исполнения мероприятий Программы: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lastRenderedPageBreak/>
        <w:t>1. В рамках подпрограммы 1 «Содействие в развитии сельского хозяйства на территории Удомельского городского округа»: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«Финансирование расходов на борьбу с борщевиком Сосновского» исполнено в объеме </w:t>
      </w:r>
      <w:r>
        <w:rPr>
          <w:szCs w:val="28"/>
        </w:rPr>
        <w:t>324,2</w:t>
      </w:r>
      <w:r w:rsidRPr="00717A8B">
        <w:rPr>
          <w:szCs w:val="28"/>
        </w:rPr>
        <w:t xml:space="preserve"> тыс. рублей, или 100% от плановых </w:t>
      </w:r>
      <w:r>
        <w:rPr>
          <w:szCs w:val="28"/>
        </w:rPr>
        <w:t>бюджетных назначений. В мае 2021</w:t>
      </w:r>
      <w:r w:rsidRPr="00717A8B">
        <w:rPr>
          <w:szCs w:val="28"/>
        </w:rPr>
        <w:t xml:space="preserve"> года были произведены работы по обработке химическим способом земель </w:t>
      </w:r>
      <w:proofErr w:type="spellStart"/>
      <w:r w:rsidRPr="00BB5A6C">
        <w:rPr>
          <w:szCs w:val="28"/>
        </w:rPr>
        <w:t>Брусовского</w:t>
      </w:r>
      <w:proofErr w:type="spellEnd"/>
      <w:r w:rsidRPr="00BB5A6C">
        <w:rPr>
          <w:szCs w:val="28"/>
        </w:rPr>
        <w:t xml:space="preserve">, </w:t>
      </w:r>
      <w:proofErr w:type="spellStart"/>
      <w:r w:rsidRPr="00BB5A6C">
        <w:rPr>
          <w:szCs w:val="28"/>
        </w:rPr>
        <w:t>Котлованского</w:t>
      </w:r>
      <w:proofErr w:type="spellEnd"/>
      <w:r w:rsidRPr="00BB5A6C">
        <w:rPr>
          <w:szCs w:val="28"/>
        </w:rPr>
        <w:t xml:space="preserve">, </w:t>
      </w:r>
      <w:proofErr w:type="spellStart"/>
      <w:r w:rsidRPr="00BB5A6C">
        <w:rPr>
          <w:szCs w:val="28"/>
        </w:rPr>
        <w:t>Молдинского</w:t>
      </w:r>
      <w:proofErr w:type="spellEnd"/>
      <w:r w:rsidRPr="00BB5A6C">
        <w:rPr>
          <w:szCs w:val="28"/>
        </w:rPr>
        <w:t xml:space="preserve">, Мстинского, </w:t>
      </w:r>
      <w:proofErr w:type="spellStart"/>
      <w:r w:rsidRPr="00BB5A6C">
        <w:rPr>
          <w:szCs w:val="28"/>
        </w:rPr>
        <w:t>Порожкинского</w:t>
      </w:r>
      <w:proofErr w:type="spellEnd"/>
      <w:r w:rsidRPr="00BB5A6C">
        <w:rPr>
          <w:szCs w:val="28"/>
        </w:rPr>
        <w:t>, Рядского, Центрального террит</w:t>
      </w:r>
      <w:r>
        <w:rPr>
          <w:szCs w:val="28"/>
        </w:rPr>
        <w:t>ориальных</w:t>
      </w:r>
      <w:r w:rsidRPr="00BB5A6C">
        <w:rPr>
          <w:szCs w:val="28"/>
        </w:rPr>
        <w:t xml:space="preserve"> отделов</w:t>
      </w:r>
      <w:r w:rsidRPr="00717A8B">
        <w:rPr>
          <w:szCs w:val="28"/>
        </w:rPr>
        <w:t xml:space="preserve"> Управления сельскими территориями Администрации Удомельского городского округа. Общая площадь </w:t>
      </w:r>
      <w:r>
        <w:rPr>
          <w:szCs w:val="28"/>
        </w:rPr>
        <w:t>обработанных земель составила 18,011 га.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2. В рамках подпрограммы 2 «Поддержка средств массовой информации муниципального образования Удомельский городской округ»: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субсидии из бюджета Удомельского  городского округа на поддержку некоммерческих организаций» исполнено в объеме 300,0 тыс. рублей, или 100% от плановых бюджетных назначений. Выпущено</w:t>
      </w:r>
      <w:r>
        <w:rPr>
          <w:szCs w:val="28"/>
        </w:rPr>
        <w:br/>
      </w:r>
      <w:r w:rsidRPr="00717A8B">
        <w:rPr>
          <w:szCs w:val="28"/>
        </w:rPr>
        <w:t xml:space="preserve">52 номера </w:t>
      </w:r>
      <w:proofErr w:type="spellStart"/>
      <w:r w:rsidRPr="00717A8B">
        <w:rPr>
          <w:szCs w:val="28"/>
        </w:rPr>
        <w:t>Удомельской</w:t>
      </w:r>
      <w:proofErr w:type="spellEnd"/>
      <w:r w:rsidRPr="00717A8B">
        <w:rPr>
          <w:szCs w:val="28"/>
        </w:rPr>
        <w:t xml:space="preserve"> газеты; 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«Оплата услуг </w:t>
      </w:r>
      <w:r>
        <w:rPr>
          <w:szCs w:val="28"/>
        </w:rPr>
        <w:t xml:space="preserve">средствам </w:t>
      </w:r>
      <w:r w:rsidRPr="00717A8B">
        <w:rPr>
          <w:szCs w:val="28"/>
        </w:rPr>
        <w:t>массовой информации за размещение информации о деятельности органов местного самоуправления</w:t>
      </w:r>
      <w:r>
        <w:rPr>
          <w:szCs w:val="28"/>
        </w:rPr>
        <w:t xml:space="preserve">, </w:t>
      </w:r>
      <w:r w:rsidRPr="00BB5A6C">
        <w:rPr>
          <w:szCs w:val="28"/>
        </w:rPr>
        <w:t>объявлений о деятельности органов местного самоуправления</w:t>
      </w:r>
      <w:r w:rsidRPr="00717A8B">
        <w:rPr>
          <w:szCs w:val="28"/>
        </w:rPr>
        <w:t xml:space="preserve"> в телевизионном эфире» исполнено в объеме </w:t>
      </w:r>
      <w:r>
        <w:rPr>
          <w:szCs w:val="28"/>
        </w:rPr>
        <w:t>546,5</w:t>
      </w:r>
      <w:r w:rsidRPr="00717A8B">
        <w:rPr>
          <w:szCs w:val="28"/>
        </w:rPr>
        <w:t xml:space="preserve"> тыс. рублей, или </w:t>
      </w:r>
      <w:r>
        <w:rPr>
          <w:szCs w:val="28"/>
        </w:rPr>
        <w:t>100</w:t>
      </w:r>
      <w:r w:rsidRPr="00717A8B">
        <w:rPr>
          <w:szCs w:val="28"/>
        </w:rPr>
        <w:t>% от плановых бюджетных назначений;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«Оплата услуг средствам массовой информации за размещение информации о деятельности органов местного самоуправления, объявлений о деятельности органов местного самоуправления в радиоэфире» исполнено в объеме </w:t>
      </w:r>
      <w:r>
        <w:rPr>
          <w:szCs w:val="28"/>
        </w:rPr>
        <w:t>436,0</w:t>
      </w:r>
      <w:r w:rsidRPr="00717A8B">
        <w:rPr>
          <w:szCs w:val="28"/>
        </w:rPr>
        <w:t xml:space="preserve"> тыс. рублей, или </w:t>
      </w:r>
      <w:r>
        <w:rPr>
          <w:szCs w:val="28"/>
        </w:rPr>
        <w:t>100</w:t>
      </w:r>
      <w:r w:rsidRPr="00717A8B">
        <w:rPr>
          <w:szCs w:val="28"/>
        </w:rPr>
        <w:t>% от плановых бюджетных назначений;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«Оплата услуг средствам массовой информации за размещение информации о деятельности органов местного самоуправления, объявлений о деятельности органов местного самоуправления в печатных изданиях» исполнено в объеме</w:t>
      </w:r>
      <w:r>
        <w:rPr>
          <w:szCs w:val="28"/>
        </w:rPr>
        <w:t xml:space="preserve"> </w:t>
      </w:r>
      <w:r w:rsidRPr="00717A8B">
        <w:rPr>
          <w:szCs w:val="28"/>
        </w:rPr>
        <w:t>1</w:t>
      </w:r>
      <w:r>
        <w:rPr>
          <w:szCs w:val="28"/>
        </w:rPr>
        <w:t> 300,0</w:t>
      </w:r>
      <w:r w:rsidRPr="00717A8B">
        <w:rPr>
          <w:szCs w:val="28"/>
        </w:rPr>
        <w:t xml:space="preserve"> тыс. рублей, или 100% от плановых бюджетных назначений;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субсидии из областного бюджета на поддержку некоммерческих организаций» исполнено в объеме 8</w:t>
      </w:r>
      <w:r>
        <w:rPr>
          <w:szCs w:val="28"/>
        </w:rPr>
        <w:t>84,4</w:t>
      </w:r>
      <w:r w:rsidRPr="00717A8B">
        <w:rPr>
          <w:szCs w:val="28"/>
        </w:rPr>
        <w:t xml:space="preserve"> тыс. рублей, или 100% от плановых бюджетных назначений; 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на развитие материально-технической базы редакций районных и городских газет» исполнено в объеме</w:t>
      </w:r>
      <w:r>
        <w:rPr>
          <w:szCs w:val="28"/>
        </w:rPr>
        <w:br/>
      </w:r>
      <w:r w:rsidRPr="00717A8B">
        <w:rPr>
          <w:szCs w:val="28"/>
        </w:rPr>
        <w:t xml:space="preserve">10,0 тыс. рублей, или 100% от плановых бюджетных назначений. Редакцией </w:t>
      </w:r>
      <w:proofErr w:type="spellStart"/>
      <w:r w:rsidRPr="00717A8B">
        <w:rPr>
          <w:szCs w:val="28"/>
        </w:rPr>
        <w:t>Удомельской</w:t>
      </w:r>
      <w:proofErr w:type="spellEnd"/>
      <w:r w:rsidRPr="00717A8B">
        <w:rPr>
          <w:szCs w:val="28"/>
        </w:rPr>
        <w:t xml:space="preserve"> газеты приобретен компьютер;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на развитие материально-технической базы редакций районных и городских газет за счет средств областно</w:t>
      </w:r>
      <w:r>
        <w:rPr>
          <w:szCs w:val="28"/>
        </w:rPr>
        <w:t>го бюджета» исполнено в объеме 8</w:t>
      </w:r>
      <w:r w:rsidRPr="00717A8B">
        <w:rPr>
          <w:szCs w:val="28"/>
        </w:rPr>
        <w:t>5,0 тыс. рублей, или 100% от плановых бюджетных назначений.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3. В рамках подпрограммы 3 «Предоставление субсидий муниципальным унитарным предприятиям на возмещение нормативных затрат, связанных с оказанием ими услуг, юридическим лицам (за исключением субсидий государственным (муниципальным) учреждениям), индивидуальным предпринимателям, оказывающим услуги для граждан»: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«Предоставление субсидий юридическим лицам (за исключением субсидий государственным (муниципальным) учреждениям), </w:t>
      </w:r>
      <w:r w:rsidRPr="00717A8B">
        <w:rPr>
          <w:szCs w:val="28"/>
        </w:rPr>
        <w:lastRenderedPageBreak/>
        <w:t xml:space="preserve">индивидуальным предпринимателям, оказывающим банно-прачечные услуги для отдельных категорий граждан в городе Удомля» исполнено в объеме </w:t>
      </w:r>
      <w:r>
        <w:rPr>
          <w:szCs w:val="28"/>
        </w:rPr>
        <w:t>938,9</w:t>
      </w:r>
      <w:r w:rsidRPr="00717A8B">
        <w:rPr>
          <w:szCs w:val="28"/>
        </w:rPr>
        <w:t xml:space="preserve"> тыс. рублей, или 100% от плановых бюджетных назначений. Предоставлена льгота</w:t>
      </w:r>
      <w:r>
        <w:rPr>
          <w:szCs w:val="28"/>
        </w:rPr>
        <w:br/>
      </w:r>
      <w:r w:rsidRPr="002A54B6">
        <w:rPr>
          <w:szCs w:val="28"/>
        </w:rPr>
        <w:t>382 гражданам</w:t>
      </w:r>
      <w:r w:rsidRPr="00717A8B">
        <w:rPr>
          <w:szCs w:val="28"/>
        </w:rPr>
        <w:t>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«Предоставление субсидий муниципальным унитарным предприятиям коммунального хозяйства на возмещение нормативных затрат, связанных с оказанием ими услуг» исполнено в объеме </w:t>
      </w:r>
      <w:r>
        <w:rPr>
          <w:szCs w:val="28"/>
        </w:rPr>
        <w:t>16 690,3</w:t>
      </w:r>
      <w:r w:rsidRPr="00717A8B">
        <w:rPr>
          <w:szCs w:val="28"/>
        </w:rPr>
        <w:t xml:space="preserve"> тыс. рублей, или 99,9% от плановых бюджетных назначений. Предоставлены субсидии</w:t>
      </w:r>
      <w:r>
        <w:rPr>
          <w:szCs w:val="28"/>
        </w:rPr>
        <w:br/>
      </w:r>
      <w:r w:rsidRPr="00717A8B">
        <w:rPr>
          <w:szCs w:val="28"/>
        </w:rPr>
        <w:t>2 муниципальным предприятиям: МУП «</w:t>
      </w:r>
      <w:proofErr w:type="spellStart"/>
      <w:r w:rsidRPr="00717A8B">
        <w:rPr>
          <w:szCs w:val="28"/>
        </w:rPr>
        <w:t>Удомельские</w:t>
      </w:r>
      <w:proofErr w:type="spellEnd"/>
      <w:r w:rsidRPr="00717A8B">
        <w:rPr>
          <w:szCs w:val="28"/>
        </w:rPr>
        <w:t xml:space="preserve"> коммунальные системы», МУП «</w:t>
      </w:r>
      <w:r>
        <w:rPr>
          <w:szCs w:val="28"/>
        </w:rPr>
        <w:t>Развитие территорий</w:t>
      </w:r>
      <w:r w:rsidRPr="00717A8B">
        <w:rPr>
          <w:szCs w:val="28"/>
        </w:rPr>
        <w:t>».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4. Число субъектов малого и среднего предпринимательства, включая индивидуальных предпринимателей, по </w:t>
      </w:r>
      <w:proofErr w:type="spellStart"/>
      <w:r w:rsidRPr="00717A8B">
        <w:rPr>
          <w:szCs w:val="28"/>
        </w:rPr>
        <w:t>Удомел</w:t>
      </w:r>
      <w:r>
        <w:rPr>
          <w:szCs w:val="28"/>
        </w:rPr>
        <w:t>ьскому</w:t>
      </w:r>
      <w:proofErr w:type="spellEnd"/>
      <w:r>
        <w:rPr>
          <w:szCs w:val="28"/>
        </w:rPr>
        <w:t xml:space="preserve"> городскому округу за 2021</w:t>
      </w:r>
      <w:r w:rsidRPr="00717A8B">
        <w:rPr>
          <w:szCs w:val="28"/>
        </w:rPr>
        <w:t xml:space="preserve"> год составило </w:t>
      </w:r>
      <w:r>
        <w:rPr>
          <w:szCs w:val="28"/>
        </w:rPr>
        <w:t>791 единицу</w:t>
      </w:r>
      <w:r w:rsidRPr="00717A8B">
        <w:rPr>
          <w:szCs w:val="28"/>
        </w:rPr>
        <w:t>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С целью поддержки предпринимателей в 202</w:t>
      </w:r>
      <w:r>
        <w:rPr>
          <w:szCs w:val="28"/>
        </w:rPr>
        <w:t>1</w:t>
      </w:r>
      <w:r w:rsidRPr="00717A8B">
        <w:rPr>
          <w:szCs w:val="28"/>
        </w:rPr>
        <w:t xml:space="preserve"> году реализовывались мероприятия подпрограммы 4 «Развитие и поддержка субъектов малого и среднего предпринимательства в Удомельском городском округе».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Основные результаты исполнения мероприятий подпрограммы 4: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«Привлечение субъектов малого и среднего предпринимательства к участию в выставках, ярмарках, конкурсах, мероприятиях, проводимых на территории округа» исполнено в объеме </w:t>
      </w:r>
      <w:r>
        <w:rPr>
          <w:szCs w:val="28"/>
        </w:rPr>
        <w:t>50,0</w:t>
      </w:r>
      <w:r w:rsidRPr="00717A8B">
        <w:rPr>
          <w:szCs w:val="28"/>
        </w:rPr>
        <w:t xml:space="preserve"> тыс. рублей, или 100% от плановых бюджетных назначений. </w:t>
      </w:r>
      <w:proofErr w:type="gramStart"/>
      <w:r w:rsidRPr="00717A8B">
        <w:rPr>
          <w:szCs w:val="28"/>
        </w:rPr>
        <w:t>В 202</w:t>
      </w:r>
      <w:r>
        <w:rPr>
          <w:szCs w:val="28"/>
        </w:rPr>
        <w:t>1</w:t>
      </w:r>
      <w:r w:rsidRPr="00717A8B">
        <w:rPr>
          <w:szCs w:val="28"/>
        </w:rPr>
        <w:t xml:space="preserve"> году </w:t>
      </w:r>
      <w:r w:rsidRPr="00DB5DD4">
        <w:rPr>
          <w:szCs w:val="28"/>
        </w:rPr>
        <w:t>проведены 6 тематических торговых ярмарок в рамках проведения праздников «Масленица», «9 мая», «День защиты детей», «День России», «Яблочный спас», «День  Удомельского городского округа» и одна ярмарка выходного дня «Золотая осень», в которых приняли участие более 70 субъектов малого и среднего предпринимательства</w:t>
      </w:r>
      <w:r w:rsidRPr="00717A8B">
        <w:rPr>
          <w:szCs w:val="28"/>
        </w:rPr>
        <w:t>.</w:t>
      </w:r>
      <w:proofErr w:type="gramEnd"/>
      <w:r w:rsidRPr="00717A8B">
        <w:rPr>
          <w:szCs w:val="28"/>
        </w:rPr>
        <w:t xml:space="preserve"> В декабре 202</w:t>
      </w:r>
      <w:r>
        <w:rPr>
          <w:szCs w:val="28"/>
        </w:rPr>
        <w:t>1</w:t>
      </w:r>
      <w:r w:rsidRPr="00717A8B">
        <w:rPr>
          <w:szCs w:val="28"/>
        </w:rPr>
        <w:t xml:space="preserve"> года проведен ежегодный конкурс на лучшее праздничное оформление объектов потребительского рынка и услуг, наружное оформление окон, балконов (лоджий) и дворовых территорий жилых домов в преддверии Нового Года. Всего на участие в конкурсе поступило 3</w:t>
      </w:r>
      <w:r>
        <w:rPr>
          <w:szCs w:val="28"/>
        </w:rPr>
        <w:t>2</w:t>
      </w:r>
      <w:r w:rsidRPr="00717A8B">
        <w:rPr>
          <w:szCs w:val="28"/>
        </w:rPr>
        <w:t xml:space="preserve"> заявк</w:t>
      </w:r>
      <w:r>
        <w:rPr>
          <w:szCs w:val="28"/>
        </w:rPr>
        <w:t>и</w:t>
      </w:r>
      <w:r w:rsidRPr="00717A8B">
        <w:rPr>
          <w:szCs w:val="28"/>
        </w:rPr>
        <w:t>, в том числе от субъектов малого и среднего предпринимательства. В рамках данного мероприятия произведено поощрение победителей конкурса;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«Создание и развитие школы малого и среднего предприни</w:t>
      </w:r>
      <w:r>
        <w:rPr>
          <w:szCs w:val="28"/>
        </w:rPr>
        <w:t>мательства» исполнено в объеме 3</w:t>
      </w:r>
      <w:r w:rsidRPr="00717A8B">
        <w:rPr>
          <w:szCs w:val="28"/>
        </w:rPr>
        <w:t xml:space="preserve">0,0 тыс. рублей, или 100% от плановых бюджетных назначений. </w:t>
      </w:r>
      <w:r w:rsidRPr="00DB5DD4">
        <w:rPr>
          <w:szCs w:val="28"/>
        </w:rPr>
        <w:t>В ноябре 2021 год</w:t>
      </w:r>
      <w:proofErr w:type="gramStart"/>
      <w:r w:rsidRPr="00DB5DD4">
        <w:rPr>
          <w:szCs w:val="28"/>
        </w:rPr>
        <w:t>а</w:t>
      </w:r>
      <w:r>
        <w:rPr>
          <w:szCs w:val="28"/>
        </w:rPr>
        <w:t xml:space="preserve"> </w:t>
      </w:r>
      <w:r w:rsidRPr="00DB5DD4">
        <w:rPr>
          <w:szCs w:val="28"/>
        </w:rPr>
        <w:t>ООО</w:t>
      </w:r>
      <w:proofErr w:type="gramEnd"/>
      <w:r w:rsidRPr="00DB5DD4">
        <w:rPr>
          <w:szCs w:val="28"/>
        </w:rPr>
        <w:t xml:space="preserve"> «Атлант» при поддержке Администрации Удомельского городского округа проведен краткосрочный информационный курс «Школа предпринимательства» в объеме 7 обучающих занятий для начинающих и действующих предпринимателей</w:t>
      </w:r>
      <w:r>
        <w:rPr>
          <w:szCs w:val="28"/>
        </w:rPr>
        <w:t>;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мероприятие «</w:t>
      </w:r>
      <w:r w:rsidRPr="00DB5DD4">
        <w:rPr>
          <w:szCs w:val="28"/>
        </w:rPr>
        <w:t>Предоставление гранта в форме субсидии субъектам малого и среднего предпринимательства на создание и развитие крестьянского (фермерского) хозяйства</w:t>
      </w:r>
      <w:r>
        <w:rPr>
          <w:szCs w:val="28"/>
        </w:rPr>
        <w:t>»</w:t>
      </w:r>
      <w:r w:rsidRPr="00DB5DD4">
        <w:rPr>
          <w:szCs w:val="28"/>
        </w:rPr>
        <w:t xml:space="preserve"> </w:t>
      </w:r>
      <w:r>
        <w:rPr>
          <w:szCs w:val="28"/>
        </w:rPr>
        <w:t>исполнено в объеме 448,1</w:t>
      </w:r>
      <w:r w:rsidRPr="00717A8B">
        <w:rPr>
          <w:szCs w:val="28"/>
        </w:rPr>
        <w:t xml:space="preserve"> тыс. рублей, или 100% от плановых бюджетных назначений.</w:t>
      </w:r>
      <w:r>
        <w:rPr>
          <w:szCs w:val="28"/>
        </w:rPr>
        <w:t xml:space="preserve"> П</w:t>
      </w:r>
      <w:r w:rsidRPr="00DB5DD4">
        <w:rPr>
          <w:szCs w:val="28"/>
        </w:rPr>
        <w:t>редоставлен грант индивидуальному предпринимателю Главе крестьянского (фермерского) хозяйства</w:t>
      </w:r>
      <w:r>
        <w:rPr>
          <w:szCs w:val="28"/>
        </w:rPr>
        <w:t>;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мероприятие «</w:t>
      </w:r>
      <w:r w:rsidRPr="00DB5DD4">
        <w:rPr>
          <w:szCs w:val="28"/>
        </w:rPr>
        <w:t>Предоставление гранта в форме субсидии начинающим субъектам предпринимательства и самозанятым на создание собственного дела</w:t>
      </w:r>
      <w:r>
        <w:rPr>
          <w:szCs w:val="28"/>
        </w:rPr>
        <w:t>»</w:t>
      </w:r>
      <w:r w:rsidRPr="00DB5DD4">
        <w:rPr>
          <w:szCs w:val="28"/>
        </w:rPr>
        <w:t xml:space="preserve"> </w:t>
      </w:r>
      <w:r>
        <w:rPr>
          <w:szCs w:val="28"/>
        </w:rPr>
        <w:t>исполнено в объеме 100,0</w:t>
      </w:r>
      <w:r w:rsidRPr="00717A8B">
        <w:rPr>
          <w:szCs w:val="28"/>
        </w:rPr>
        <w:t xml:space="preserve"> тыс. рублей, или 100% от плановых бюджетных </w:t>
      </w:r>
      <w:r w:rsidRPr="00717A8B">
        <w:rPr>
          <w:szCs w:val="28"/>
        </w:rPr>
        <w:lastRenderedPageBreak/>
        <w:t>назначений.</w:t>
      </w:r>
      <w:r>
        <w:rPr>
          <w:szCs w:val="28"/>
        </w:rPr>
        <w:t xml:space="preserve"> П</w:t>
      </w:r>
      <w:r w:rsidRPr="00666998">
        <w:rPr>
          <w:szCs w:val="28"/>
        </w:rPr>
        <w:t>редоставлен грант 2 начинающим индивидуальным предпринимателям на создание собственного дела</w:t>
      </w:r>
      <w:r>
        <w:rPr>
          <w:szCs w:val="28"/>
        </w:rPr>
        <w:t>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</w:t>
      </w:r>
      <w:r w:rsidRPr="00666998">
        <w:rPr>
          <w:szCs w:val="28"/>
        </w:rPr>
        <w:t xml:space="preserve">Предоставление субсидий субъектам малого и среднего предпринимательства - сельскохозяйственным кооперативам и крестьянским (фермерским) хозяйствам на проведение профилактических, противоэпизоотических, </w:t>
      </w:r>
      <w:proofErr w:type="spellStart"/>
      <w:r w:rsidRPr="00666998">
        <w:rPr>
          <w:szCs w:val="28"/>
        </w:rPr>
        <w:t>противоинфекционных</w:t>
      </w:r>
      <w:proofErr w:type="spellEnd"/>
      <w:r w:rsidRPr="00666998">
        <w:rPr>
          <w:szCs w:val="28"/>
        </w:rPr>
        <w:t xml:space="preserve"> мероприятий</w:t>
      </w:r>
      <w:r w:rsidRPr="00717A8B">
        <w:rPr>
          <w:szCs w:val="28"/>
        </w:rPr>
        <w:t>» исполнено в объеме 100,0 тыс. рублей, или 100% от плановых бюджетных назначений. Профинансированы расходы 3 сельскохозяйственных кооперативов на проведение вакцинации скота – 4</w:t>
      </w:r>
      <w:r>
        <w:rPr>
          <w:szCs w:val="28"/>
        </w:rPr>
        <w:t xml:space="preserve">40 </w:t>
      </w:r>
      <w:r w:rsidRPr="00717A8B">
        <w:rPr>
          <w:szCs w:val="28"/>
        </w:rPr>
        <w:t>фактических голов;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</w:t>
      </w:r>
      <w:r w:rsidRPr="009457C3">
        <w:rPr>
          <w:szCs w:val="28"/>
        </w:rPr>
        <w:t>Предоставление субсидий субъектам малого и среднего предпринимательства – сельскохозяйственным кооперативам и крестьянским (фермерским) хозяйствам на оказание поддержки по сохранению поголовья сельскохозяйственных животных</w:t>
      </w:r>
      <w:r w:rsidRPr="00717A8B">
        <w:rPr>
          <w:szCs w:val="28"/>
        </w:rPr>
        <w:t>»</w:t>
      </w:r>
      <w:r>
        <w:rPr>
          <w:szCs w:val="28"/>
        </w:rPr>
        <w:t xml:space="preserve"> </w:t>
      </w:r>
      <w:r w:rsidRPr="00717A8B">
        <w:rPr>
          <w:szCs w:val="28"/>
        </w:rPr>
        <w:t>исполнено в объеме</w:t>
      </w:r>
      <w:r>
        <w:rPr>
          <w:szCs w:val="28"/>
        </w:rPr>
        <w:t xml:space="preserve"> 6</w:t>
      </w:r>
      <w:r w:rsidRPr="00717A8B">
        <w:rPr>
          <w:szCs w:val="28"/>
        </w:rPr>
        <w:t xml:space="preserve">99,9 тыс. рублей, или </w:t>
      </w:r>
      <w:r>
        <w:rPr>
          <w:szCs w:val="28"/>
        </w:rPr>
        <w:t>100</w:t>
      </w:r>
      <w:r w:rsidRPr="00717A8B">
        <w:rPr>
          <w:szCs w:val="28"/>
        </w:rPr>
        <w:t>% от плановых бюджетных назначений. Предоставлены субсидии 2 СПК и 1 ПСХК для приобретения ко</w:t>
      </w:r>
      <w:r>
        <w:rPr>
          <w:szCs w:val="28"/>
        </w:rPr>
        <w:t xml:space="preserve">мбикормов на </w:t>
      </w:r>
      <w:r w:rsidRPr="009B7B71">
        <w:rPr>
          <w:szCs w:val="28"/>
        </w:rPr>
        <w:t>373 условны</w:t>
      </w:r>
      <w:r>
        <w:rPr>
          <w:szCs w:val="28"/>
        </w:rPr>
        <w:t>е</w:t>
      </w:r>
      <w:r w:rsidRPr="009B7B71">
        <w:rPr>
          <w:szCs w:val="28"/>
        </w:rPr>
        <w:t xml:space="preserve"> голов</w:t>
      </w:r>
      <w:r>
        <w:rPr>
          <w:szCs w:val="28"/>
        </w:rPr>
        <w:t>ы</w:t>
      </w:r>
      <w:r w:rsidRPr="00717A8B">
        <w:rPr>
          <w:szCs w:val="28"/>
        </w:rPr>
        <w:t>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В ходе реализации мероприятий Программы все целевые показатели достигнуты, за исключением </w:t>
      </w:r>
      <w:r>
        <w:rPr>
          <w:szCs w:val="28"/>
        </w:rPr>
        <w:t>четырех</w:t>
      </w:r>
      <w:r w:rsidRPr="00717A8B">
        <w:rPr>
          <w:szCs w:val="28"/>
        </w:rPr>
        <w:t>: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1) невыполнение целевого показателя «</w:t>
      </w:r>
      <w:r w:rsidRPr="004318F4">
        <w:rPr>
          <w:szCs w:val="28"/>
        </w:rPr>
        <w:t>Количество проведенных заседаний</w:t>
      </w:r>
      <w:r>
        <w:rPr>
          <w:szCs w:val="28"/>
        </w:rPr>
        <w:t xml:space="preserve"> </w:t>
      </w:r>
      <w:r w:rsidRPr="004318F4">
        <w:rPr>
          <w:szCs w:val="28"/>
        </w:rPr>
        <w:t>Совета предпринимателей при Главе Удомельского городского округа</w:t>
      </w:r>
      <w:r>
        <w:rPr>
          <w:szCs w:val="28"/>
        </w:rPr>
        <w:t>» связано со сложной эпидемиологической ситуацией, вызванной</w:t>
      </w:r>
      <w:r w:rsidRPr="00490340">
        <w:t xml:space="preserve"> </w:t>
      </w:r>
      <w:r>
        <w:t>распространением новой коронавирусной инфекции (COVID-19);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717A8B">
        <w:rPr>
          <w:szCs w:val="28"/>
        </w:rPr>
        <w:t>невыполнение целевого показателя «</w:t>
      </w:r>
      <w:r w:rsidRPr="00490340">
        <w:rPr>
          <w:szCs w:val="28"/>
        </w:rPr>
        <w:t>Количество субъектов малого и среднего предпринимательства и физических лиц, принявших участие в обучающих мероприятиях</w:t>
      </w:r>
      <w:r>
        <w:rPr>
          <w:szCs w:val="28"/>
        </w:rPr>
        <w:t xml:space="preserve">, </w:t>
      </w:r>
      <w:r w:rsidRPr="00490340">
        <w:rPr>
          <w:szCs w:val="28"/>
        </w:rPr>
        <w:t xml:space="preserve">проводимых Центром </w:t>
      </w:r>
      <w:r>
        <w:rPr>
          <w:szCs w:val="28"/>
        </w:rPr>
        <w:t>«</w:t>
      </w:r>
      <w:r w:rsidRPr="00490340">
        <w:rPr>
          <w:szCs w:val="28"/>
        </w:rPr>
        <w:t>Мой бизнес</w:t>
      </w:r>
      <w:r>
        <w:rPr>
          <w:szCs w:val="28"/>
        </w:rPr>
        <w:t>»</w:t>
      </w:r>
      <w:r w:rsidRPr="00490340">
        <w:rPr>
          <w:szCs w:val="28"/>
        </w:rPr>
        <w:t xml:space="preserve"> Тверской области</w:t>
      </w:r>
      <w:r>
        <w:rPr>
          <w:szCs w:val="28"/>
        </w:rPr>
        <w:t>»</w:t>
      </w:r>
      <w:r w:rsidRPr="00490340">
        <w:rPr>
          <w:szCs w:val="28"/>
        </w:rPr>
        <w:t xml:space="preserve"> </w:t>
      </w:r>
      <w:r>
        <w:rPr>
          <w:szCs w:val="28"/>
        </w:rPr>
        <w:t>связано со сложной эпидемиологической ситуацией, вызванной</w:t>
      </w:r>
      <w:r w:rsidRPr="00490340">
        <w:t xml:space="preserve"> </w:t>
      </w:r>
      <w:r>
        <w:t>распространением новой коронавирусной инфекции (COVID-19);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Pr="00717A8B">
        <w:rPr>
          <w:szCs w:val="28"/>
        </w:rPr>
        <w:t>невыполнение целевого показателя «Количество участников, подавших заявки на получение поручительства в Фонд содействия кредитования малого и среднего предпринимательства Тверской области» связано с отсутствием заинтересованных субъектов малого и среднего предпринимательства</w:t>
      </w:r>
      <w:r>
        <w:rPr>
          <w:szCs w:val="28"/>
        </w:rPr>
        <w:t>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4) </w:t>
      </w:r>
      <w:r w:rsidRPr="00717A8B">
        <w:rPr>
          <w:szCs w:val="28"/>
        </w:rPr>
        <w:t>невыполнение целевого показателя «</w:t>
      </w:r>
      <w:r w:rsidRPr="00490340">
        <w:rPr>
          <w:szCs w:val="28"/>
        </w:rPr>
        <w:t>Количество поголовья скота у сельскохозяйственных кооперативов и крестьянских (фермерских) хозяйств к уровню прошлого года</w:t>
      </w:r>
      <w:r>
        <w:rPr>
          <w:szCs w:val="28"/>
        </w:rPr>
        <w:t>» связано с закрытием молочно-товарной фермы в СПК «Маяк» и двух крестьянских (фермерских) хозяйств</w:t>
      </w:r>
      <w:r w:rsidRPr="00717A8B">
        <w:rPr>
          <w:szCs w:val="28"/>
        </w:rPr>
        <w:t xml:space="preserve">. 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Оценка эффективности реализации муниципальной программы осуществляется с помощью следующих критериев: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критерий эффективности реализации муниципальной программы в отчетном периоде;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индекс освоения </w:t>
      </w:r>
      <w:proofErr w:type="gramStart"/>
      <w:r w:rsidRPr="00717A8B">
        <w:rPr>
          <w:szCs w:val="28"/>
        </w:rPr>
        <w:t>бюджетных</w:t>
      </w:r>
      <w:proofErr w:type="gramEnd"/>
      <w:r w:rsidRPr="00717A8B">
        <w:rPr>
          <w:szCs w:val="28"/>
        </w:rPr>
        <w:t xml:space="preserve"> средств, выделенных на реализацию муниципальной программы в отчетном периоде;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индекс достижения плановых значений показателей муниципальной программы в отчетном периоде.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По результатам оценки эффективности реализации муниципальной программы принимается одно из следующих решений: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муниципальная программа реализована в отчетном периоде эффективно;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lastRenderedPageBreak/>
        <w:t>- муниципальная программа реализована в отчетном периоде неэффективно;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муниципальная программа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Согласно методике </w:t>
      </w:r>
      <w:proofErr w:type="gramStart"/>
      <w:r w:rsidRPr="00717A8B">
        <w:rPr>
          <w:szCs w:val="28"/>
        </w:rPr>
        <w:t>оценки эффективности реализации муниципальной программы муниципального образования</w:t>
      </w:r>
      <w:proofErr w:type="gramEnd"/>
      <w:r w:rsidRPr="00717A8B">
        <w:rPr>
          <w:szCs w:val="28"/>
        </w:rPr>
        <w:t xml:space="preserve"> Удомельский городской округ рассчитаны индекс освоения бюджетных средств, выделенных 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17A8B">
        <w:rPr>
          <w:szCs w:val="28"/>
        </w:rPr>
        <w:t>Индекс освоения бюджетных средств, выделенных на реализацию Программ</w:t>
      </w:r>
      <w:r>
        <w:rPr>
          <w:szCs w:val="28"/>
        </w:rPr>
        <w:t>ы в отчетном периоде, составил 1</w:t>
      </w:r>
      <w:r w:rsidRPr="00717A8B">
        <w:rPr>
          <w:szCs w:val="28"/>
        </w:rPr>
        <w:t>, что находится в пределах от 0,8 до 1,2.</w:t>
      </w:r>
      <w:proofErr w:type="gramEnd"/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Индекс достижения плановых значений показателей Программы в отчетном периоде составил 1</w:t>
      </w:r>
      <w:r>
        <w:rPr>
          <w:szCs w:val="28"/>
        </w:rPr>
        <w:t>,020</w:t>
      </w:r>
      <w:r w:rsidRPr="00717A8B">
        <w:rPr>
          <w:szCs w:val="28"/>
        </w:rPr>
        <w:t>, что находится в пределах от 0,8 до 1,2.</w:t>
      </w:r>
    </w:p>
    <w:p w:rsidR="00887F68" w:rsidRPr="00717A8B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Pr="00717A8B">
        <w:rPr>
          <w:szCs w:val="28"/>
        </w:rPr>
        <w:t>ритерий эффективности реализации Программы в отчетном периоде</w:t>
      </w:r>
      <w:r>
        <w:rPr>
          <w:szCs w:val="28"/>
        </w:rPr>
        <w:t xml:space="preserve"> составил 1,020</w:t>
      </w:r>
      <w:r w:rsidRPr="00717A8B">
        <w:rPr>
          <w:szCs w:val="28"/>
        </w:rPr>
        <w:t>, что находится в пределах от 0,8 до 1,2.</w:t>
      </w:r>
    </w:p>
    <w:p w:rsidR="00887F68" w:rsidRDefault="00887F68" w:rsidP="00887F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Вывод: Программа реализована в отчетном периоде эффективно.</w:t>
      </w:r>
      <w:r w:rsidRPr="007B2987">
        <w:t xml:space="preserve"> </w:t>
      </w:r>
    </w:p>
    <w:p w:rsidR="00887F68" w:rsidRDefault="00887F68" w:rsidP="00887F68">
      <w:pPr>
        <w:ind w:firstLine="708"/>
        <w:jc w:val="both"/>
        <w:rPr>
          <w:szCs w:val="28"/>
        </w:rPr>
      </w:pPr>
    </w:p>
    <w:p w:rsidR="00887F68" w:rsidRDefault="00887F68" w:rsidP="00887F68">
      <w:pPr>
        <w:ind w:firstLine="708"/>
        <w:jc w:val="both"/>
        <w:rPr>
          <w:szCs w:val="28"/>
        </w:rPr>
      </w:pPr>
    </w:p>
    <w:p w:rsidR="00887F68" w:rsidRDefault="00887F68" w:rsidP="00887F68">
      <w:pPr>
        <w:ind w:firstLine="708"/>
        <w:jc w:val="both"/>
        <w:rPr>
          <w:szCs w:val="28"/>
        </w:rPr>
      </w:pPr>
    </w:p>
    <w:p w:rsidR="00887F68" w:rsidRPr="000B22DE" w:rsidRDefault="00887F68" w:rsidP="00887F68">
      <w:pPr>
        <w:ind w:right="-1"/>
        <w:jc w:val="both"/>
        <w:rPr>
          <w:szCs w:val="28"/>
        </w:rPr>
      </w:pPr>
      <w:r>
        <w:rPr>
          <w:szCs w:val="28"/>
        </w:rPr>
        <w:t>Заместитель руководителя</w:t>
      </w:r>
      <w:r w:rsidRPr="000B22DE">
        <w:rPr>
          <w:szCs w:val="28"/>
        </w:rPr>
        <w:t xml:space="preserve"> отдела экономического развития,</w:t>
      </w:r>
    </w:p>
    <w:p w:rsidR="00887F68" w:rsidRPr="000B22DE" w:rsidRDefault="00887F68" w:rsidP="00887F68">
      <w:pPr>
        <w:ind w:right="-1"/>
        <w:jc w:val="both"/>
        <w:rPr>
          <w:szCs w:val="28"/>
        </w:rPr>
      </w:pPr>
      <w:r w:rsidRPr="000B22DE">
        <w:rPr>
          <w:szCs w:val="28"/>
        </w:rPr>
        <w:t xml:space="preserve">потребительского рынка и предпринимательства </w:t>
      </w:r>
    </w:p>
    <w:p w:rsidR="00887F68" w:rsidRPr="000B22DE" w:rsidRDefault="00887F68" w:rsidP="00887F68">
      <w:pPr>
        <w:ind w:right="-1"/>
        <w:jc w:val="both"/>
        <w:rPr>
          <w:szCs w:val="28"/>
        </w:rPr>
      </w:pPr>
      <w:r w:rsidRPr="000B22DE">
        <w:rPr>
          <w:szCs w:val="28"/>
        </w:rPr>
        <w:t>Администрации Удомельского городского округа</w:t>
      </w:r>
      <w:r>
        <w:rPr>
          <w:szCs w:val="28"/>
        </w:rPr>
        <w:t xml:space="preserve">                                    Е.А. Курасова</w:t>
      </w:r>
    </w:p>
    <w:p w:rsidR="000B22DE" w:rsidRPr="000B22DE" w:rsidRDefault="000B22DE" w:rsidP="000B22DE">
      <w:pPr>
        <w:ind w:right="-1"/>
        <w:jc w:val="both"/>
        <w:rPr>
          <w:szCs w:val="28"/>
        </w:rPr>
      </w:pPr>
      <w:bookmarkStart w:id="0" w:name="_GoBack"/>
      <w:bookmarkEnd w:id="0"/>
    </w:p>
    <w:p w:rsidR="002E1D03" w:rsidRDefault="002E1D03" w:rsidP="00C21387">
      <w:pPr>
        <w:ind w:right="-1"/>
        <w:jc w:val="both"/>
        <w:rPr>
          <w:sz w:val="24"/>
        </w:rPr>
      </w:pPr>
    </w:p>
    <w:p w:rsidR="002E1D03" w:rsidRDefault="002E1D03" w:rsidP="00C21387">
      <w:pPr>
        <w:ind w:right="-1"/>
        <w:jc w:val="both"/>
        <w:rPr>
          <w:sz w:val="24"/>
        </w:rPr>
      </w:pPr>
    </w:p>
    <w:p w:rsidR="002E1D03" w:rsidRDefault="002E1D03" w:rsidP="00C21387">
      <w:pPr>
        <w:ind w:right="-1"/>
        <w:jc w:val="both"/>
        <w:rPr>
          <w:sz w:val="24"/>
        </w:rPr>
      </w:pPr>
    </w:p>
    <w:p w:rsidR="007B2987" w:rsidRDefault="007B2987" w:rsidP="00C21387">
      <w:pPr>
        <w:ind w:right="-1"/>
        <w:jc w:val="both"/>
        <w:rPr>
          <w:sz w:val="24"/>
        </w:rPr>
      </w:pPr>
    </w:p>
    <w:p w:rsidR="002E1D03" w:rsidRDefault="002E1D03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FA1A84" w:rsidRDefault="00FA1A84" w:rsidP="00C21387">
      <w:pPr>
        <w:ind w:right="-1"/>
        <w:jc w:val="both"/>
        <w:rPr>
          <w:sz w:val="24"/>
        </w:rPr>
      </w:pPr>
    </w:p>
    <w:p w:rsidR="00316DBC" w:rsidRDefault="00316DBC" w:rsidP="00C21387">
      <w:pPr>
        <w:ind w:right="-1"/>
        <w:jc w:val="both"/>
        <w:rPr>
          <w:sz w:val="24"/>
        </w:rPr>
      </w:pPr>
    </w:p>
    <w:p w:rsidR="00FA1A84" w:rsidRDefault="00FA1A84" w:rsidP="00C21387">
      <w:pPr>
        <w:ind w:right="-1"/>
        <w:jc w:val="both"/>
        <w:rPr>
          <w:sz w:val="24"/>
        </w:rPr>
      </w:pPr>
    </w:p>
    <w:sectPr w:rsidR="00FA1A84" w:rsidSect="00BB5A6C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1387"/>
    <w:rsid w:val="00050A5D"/>
    <w:rsid w:val="0006103A"/>
    <w:rsid w:val="00070F43"/>
    <w:rsid w:val="000A3399"/>
    <w:rsid w:val="000B22DE"/>
    <w:rsid w:val="000C5556"/>
    <w:rsid w:val="000D0502"/>
    <w:rsid w:val="000D3182"/>
    <w:rsid w:val="000E7AE9"/>
    <w:rsid w:val="00107D92"/>
    <w:rsid w:val="00122F9F"/>
    <w:rsid w:val="001358D7"/>
    <w:rsid w:val="00142244"/>
    <w:rsid w:val="001C6B03"/>
    <w:rsid w:val="001D423D"/>
    <w:rsid w:val="001E77A0"/>
    <w:rsid w:val="00201929"/>
    <w:rsid w:val="002043C4"/>
    <w:rsid w:val="00233251"/>
    <w:rsid w:val="00241CBC"/>
    <w:rsid w:val="00254FCF"/>
    <w:rsid w:val="00263347"/>
    <w:rsid w:val="002A54B6"/>
    <w:rsid w:val="002C742A"/>
    <w:rsid w:val="002E1D03"/>
    <w:rsid w:val="00316DBC"/>
    <w:rsid w:val="003179F3"/>
    <w:rsid w:val="00326DE4"/>
    <w:rsid w:val="00332474"/>
    <w:rsid w:val="0036301F"/>
    <w:rsid w:val="00365808"/>
    <w:rsid w:val="003726F0"/>
    <w:rsid w:val="00390BD6"/>
    <w:rsid w:val="0039444C"/>
    <w:rsid w:val="003A5AAC"/>
    <w:rsid w:val="003A79CD"/>
    <w:rsid w:val="003B2986"/>
    <w:rsid w:val="003C2ABC"/>
    <w:rsid w:val="003F2576"/>
    <w:rsid w:val="00405BD1"/>
    <w:rsid w:val="0042690D"/>
    <w:rsid w:val="004318F4"/>
    <w:rsid w:val="00434133"/>
    <w:rsid w:val="004408F3"/>
    <w:rsid w:val="00446674"/>
    <w:rsid w:val="00473ADC"/>
    <w:rsid w:val="00490340"/>
    <w:rsid w:val="004C6BAF"/>
    <w:rsid w:val="004C71F8"/>
    <w:rsid w:val="004E3110"/>
    <w:rsid w:val="00505E28"/>
    <w:rsid w:val="00507C62"/>
    <w:rsid w:val="00512905"/>
    <w:rsid w:val="005210C6"/>
    <w:rsid w:val="00526248"/>
    <w:rsid w:val="00543F0E"/>
    <w:rsid w:val="00565D44"/>
    <w:rsid w:val="005A1D1F"/>
    <w:rsid w:val="005A40A9"/>
    <w:rsid w:val="0064423E"/>
    <w:rsid w:val="006563D2"/>
    <w:rsid w:val="006631BA"/>
    <w:rsid w:val="00666998"/>
    <w:rsid w:val="00667D1A"/>
    <w:rsid w:val="0068307A"/>
    <w:rsid w:val="006A011B"/>
    <w:rsid w:val="006B245E"/>
    <w:rsid w:val="00717A8B"/>
    <w:rsid w:val="0072120D"/>
    <w:rsid w:val="00770D0E"/>
    <w:rsid w:val="007713A2"/>
    <w:rsid w:val="00774FB8"/>
    <w:rsid w:val="00784442"/>
    <w:rsid w:val="007A16C7"/>
    <w:rsid w:val="007B2987"/>
    <w:rsid w:val="00824649"/>
    <w:rsid w:val="00847CFE"/>
    <w:rsid w:val="008540E0"/>
    <w:rsid w:val="00877B42"/>
    <w:rsid w:val="00887F68"/>
    <w:rsid w:val="008A4A6B"/>
    <w:rsid w:val="008A4D0D"/>
    <w:rsid w:val="0091493E"/>
    <w:rsid w:val="00924927"/>
    <w:rsid w:val="00934723"/>
    <w:rsid w:val="009457C3"/>
    <w:rsid w:val="00960233"/>
    <w:rsid w:val="0097567D"/>
    <w:rsid w:val="009A566E"/>
    <w:rsid w:val="009B22BF"/>
    <w:rsid w:val="009B7B71"/>
    <w:rsid w:val="009C42F0"/>
    <w:rsid w:val="009C6EF6"/>
    <w:rsid w:val="009C7964"/>
    <w:rsid w:val="009E61F4"/>
    <w:rsid w:val="009F0F3F"/>
    <w:rsid w:val="009F1E17"/>
    <w:rsid w:val="009F622C"/>
    <w:rsid w:val="00A22C3A"/>
    <w:rsid w:val="00A354C3"/>
    <w:rsid w:val="00A4014F"/>
    <w:rsid w:val="00A62811"/>
    <w:rsid w:val="00A67451"/>
    <w:rsid w:val="00AC2A36"/>
    <w:rsid w:val="00AD0078"/>
    <w:rsid w:val="00AD3ED8"/>
    <w:rsid w:val="00AE2441"/>
    <w:rsid w:val="00B06048"/>
    <w:rsid w:val="00B41680"/>
    <w:rsid w:val="00B5167A"/>
    <w:rsid w:val="00B60132"/>
    <w:rsid w:val="00B63DD5"/>
    <w:rsid w:val="00B656D5"/>
    <w:rsid w:val="00B74686"/>
    <w:rsid w:val="00B953CB"/>
    <w:rsid w:val="00BB5A6C"/>
    <w:rsid w:val="00BE16DD"/>
    <w:rsid w:val="00BE5805"/>
    <w:rsid w:val="00BE585C"/>
    <w:rsid w:val="00BE5A94"/>
    <w:rsid w:val="00BF4CE2"/>
    <w:rsid w:val="00C05C9A"/>
    <w:rsid w:val="00C06801"/>
    <w:rsid w:val="00C21387"/>
    <w:rsid w:val="00C31012"/>
    <w:rsid w:val="00C32207"/>
    <w:rsid w:val="00C61CCA"/>
    <w:rsid w:val="00C71259"/>
    <w:rsid w:val="00C71714"/>
    <w:rsid w:val="00D04EC8"/>
    <w:rsid w:val="00D06C47"/>
    <w:rsid w:val="00D1096E"/>
    <w:rsid w:val="00D371DB"/>
    <w:rsid w:val="00D41E38"/>
    <w:rsid w:val="00D52F1E"/>
    <w:rsid w:val="00D56B4E"/>
    <w:rsid w:val="00D626F5"/>
    <w:rsid w:val="00D7423F"/>
    <w:rsid w:val="00DB5DD4"/>
    <w:rsid w:val="00DC2953"/>
    <w:rsid w:val="00DC58F6"/>
    <w:rsid w:val="00DD1488"/>
    <w:rsid w:val="00E31DFF"/>
    <w:rsid w:val="00E43891"/>
    <w:rsid w:val="00E4481F"/>
    <w:rsid w:val="00E76AD2"/>
    <w:rsid w:val="00E81833"/>
    <w:rsid w:val="00EA16F0"/>
    <w:rsid w:val="00EA428E"/>
    <w:rsid w:val="00ED3E21"/>
    <w:rsid w:val="00F86A91"/>
    <w:rsid w:val="00F87165"/>
    <w:rsid w:val="00FA1A84"/>
    <w:rsid w:val="00FA2DF7"/>
    <w:rsid w:val="00FA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213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1387"/>
  </w:style>
  <w:style w:type="character" w:styleId="a4">
    <w:name w:val="Strong"/>
    <w:basedOn w:val="a0"/>
    <w:qFormat/>
    <w:rsid w:val="00C213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1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390B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390B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udomlya-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60C6-B7D5-4098-B0DA-8DAF74FC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5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oganesan_s</dc:creator>
  <cp:lastModifiedBy>Екатерина А. Вечерова</cp:lastModifiedBy>
  <cp:revision>102</cp:revision>
  <cp:lastPrinted>2022-03-01T06:14:00Z</cp:lastPrinted>
  <dcterms:created xsi:type="dcterms:W3CDTF">2017-05-18T09:19:00Z</dcterms:created>
  <dcterms:modified xsi:type="dcterms:W3CDTF">2022-03-01T06:14:00Z</dcterms:modified>
</cp:coreProperties>
</file>