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1" w:rsidRPr="003A4032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t>Регистрация рождения и смерти</w:t>
      </w:r>
      <w:r w:rsidRPr="003A4032">
        <w:rPr>
          <w:sz w:val="40"/>
          <w:szCs w:val="40"/>
        </w:rPr>
        <w:t xml:space="preserve"> по Удомельскому </w:t>
      </w:r>
      <w:r>
        <w:rPr>
          <w:sz w:val="40"/>
          <w:szCs w:val="40"/>
        </w:rPr>
        <w:t>району</w:t>
      </w:r>
    </w:p>
    <w:p w:rsidR="00596281" w:rsidRPr="003A4032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2002-2016 г.г.</w:t>
      </w:r>
    </w:p>
    <w:p w:rsidR="00596281" w:rsidRDefault="00596281" w:rsidP="00596281"/>
    <w:p w:rsidR="00596281" w:rsidRDefault="00596281" w:rsidP="00596281"/>
    <w:p w:rsidR="00596281" w:rsidRDefault="00596281" w:rsidP="00596281"/>
    <w:p w:rsidR="00596281" w:rsidRDefault="00596281" w:rsidP="00596281">
      <w:r>
        <w:rPr>
          <w:noProof/>
        </w:rPr>
        <w:drawing>
          <wp:inline distT="0" distB="0" distL="0" distR="0">
            <wp:extent cx="9723120" cy="41192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96281" w:rsidRDefault="00596281" w:rsidP="00596281">
      <w:pPr>
        <w:sectPr w:rsidR="00596281" w:rsidSect="00F35764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596281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Регистрация браков и разводов по Удомельскому району </w:t>
      </w:r>
    </w:p>
    <w:p w:rsidR="00596281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за 2002-2016 г.г.</w:t>
      </w:r>
    </w:p>
    <w:p w:rsidR="00596281" w:rsidRDefault="00596281" w:rsidP="00596281">
      <w:pPr>
        <w:jc w:val="center"/>
        <w:rPr>
          <w:sz w:val="40"/>
          <w:szCs w:val="40"/>
        </w:rPr>
      </w:pPr>
    </w:p>
    <w:p w:rsidR="00596281" w:rsidRDefault="00596281" w:rsidP="00596281">
      <w:pPr>
        <w:tabs>
          <w:tab w:val="left" w:pos="1255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96281" w:rsidRDefault="00596281" w:rsidP="0059628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624060" cy="39382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6281" w:rsidRDefault="00596281" w:rsidP="00596281">
      <w:pPr>
        <w:jc w:val="center"/>
        <w:rPr>
          <w:sz w:val="40"/>
          <w:szCs w:val="40"/>
        </w:rPr>
      </w:pPr>
    </w:p>
    <w:p w:rsidR="00596281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96281" w:rsidRPr="003A4032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Регистрация рождения и смерти</w:t>
      </w:r>
      <w:r w:rsidRPr="003A4032">
        <w:rPr>
          <w:sz w:val="40"/>
          <w:szCs w:val="40"/>
        </w:rPr>
        <w:t xml:space="preserve"> по Удомельскому району</w:t>
      </w:r>
    </w:p>
    <w:p w:rsidR="00596281" w:rsidRPr="003A4032" w:rsidRDefault="00596281" w:rsidP="00596281">
      <w:pPr>
        <w:jc w:val="center"/>
        <w:rPr>
          <w:sz w:val="40"/>
          <w:szCs w:val="40"/>
        </w:rPr>
      </w:pPr>
      <w:r>
        <w:rPr>
          <w:sz w:val="40"/>
          <w:szCs w:val="40"/>
        </w:rPr>
        <w:t>за 1986/1996/2006/2012-2016 г.г. (сравнительный анализ)</w:t>
      </w:r>
    </w:p>
    <w:p w:rsidR="00596281" w:rsidRDefault="00596281" w:rsidP="00596281">
      <w:pPr>
        <w:jc w:val="center"/>
        <w:rPr>
          <w:sz w:val="40"/>
          <w:szCs w:val="40"/>
        </w:rPr>
      </w:pPr>
    </w:p>
    <w:p w:rsidR="00596281" w:rsidRDefault="00596281" w:rsidP="00596281">
      <w:pPr>
        <w:jc w:val="center"/>
        <w:rPr>
          <w:sz w:val="40"/>
          <w:szCs w:val="40"/>
        </w:rPr>
      </w:pPr>
    </w:p>
    <w:p w:rsidR="00252B9E" w:rsidRDefault="00596281" w:rsidP="00596281">
      <w:r>
        <w:rPr>
          <w:noProof/>
        </w:rPr>
        <w:drawing>
          <wp:inline distT="0" distB="0" distL="0" distR="0">
            <wp:extent cx="9234805" cy="421894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52B9E" w:rsidSect="0059628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596281"/>
    <w:rsid w:val="00252B9E"/>
    <w:rsid w:val="0059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593360995850618"/>
          <c:y val="5.3130929791271354E-2"/>
          <c:w val="0.81161825726141112"/>
          <c:h val="0.62618595825426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00CCFF"/>
            </a:solidFill>
            <a:ln w="38071">
              <a:solidFill>
                <a:srgbClr val="00CCFF"/>
              </a:solidFill>
              <a:prstDash val="solid"/>
            </a:ln>
          </c:spPr>
          <c:dLbls>
            <c:dLbl>
              <c:idx val="10"/>
              <c:layout>
                <c:manualLayout>
                  <c:x val="-1.5958664327782581E-3"/>
                  <c:y val="-5.6595841379279636E-2"/>
                </c:manualLayout>
              </c:layout>
              <c:dLblPos val="outEnd"/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7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758</c:v>
                </c:pt>
                <c:pt idx="1">
                  <c:v>881</c:v>
                </c:pt>
                <c:pt idx="2">
                  <c:v>762</c:v>
                </c:pt>
                <c:pt idx="3">
                  <c:v>762</c:v>
                </c:pt>
                <c:pt idx="4">
                  <c:v>691</c:v>
                </c:pt>
                <c:pt idx="5">
                  <c:v>680</c:v>
                </c:pt>
                <c:pt idx="6">
                  <c:v>690</c:v>
                </c:pt>
                <c:pt idx="7">
                  <c:v>630</c:v>
                </c:pt>
                <c:pt idx="8">
                  <c:v>638</c:v>
                </c:pt>
                <c:pt idx="9">
                  <c:v>594</c:v>
                </c:pt>
                <c:pt idx="10">
                  <c:v>531</c:v>
                </c:pt>
                <c:pt idx="11">
                  <c:v>592</c:v>
                </c:pt>
                <c:pt idx="12">
                  <c:v>565</c:v>
                </c:pt>
                <c:pt idx="13">
                  <c:v>569</c:v>
                </c:pt>
                <c:pt idx="14">
                  <c:v>594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FF99CC"/>
            </a:solidFill>
            <a:ln w="38071">
              <a:solidFill>
                <a:srgbClr val="FF99CC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7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421</c:v>
                </c:pt>
                <c:pt idx="1">
                  <c:v>444</c:v>
                </c:pt>
                <c:pt idx="2">
                  <c:v>485</c:v>
                </c:pt>
                <c:pt idx="3">
                  <c:v>435</c:v>
                </c:pt>
                <c:pt idx="4">
                  <c:v>434</c:v>
                </c:pt>
                <c:pt idx="5">
                  <c:v>410</c:v>
                </c:pt>
                <c:pt idx="6">
                  <c:v>480</c:v>
                </c:pt>
                <c:pt idx="7">
                  <c:v>457</c:v>
                </c:pt>
                <c:pt idx="8">
                  <c:v>448</c:v>
                </c:pt>
                <c:pt idx="9">
                  <c:v>462</c:v>
                </c:pt>
                <c:pt idx="10">
                  <c:v>483</c:v>
                </c:pt>
                <c:pt idx="11">
                  <c:v>425</c:v>
                </c:pt>
                <c:pt idx="12">
                  <c:v>424</c:v>
                </c:pt>
                <c:pt idx="13">
                  <c:v>458</c:v>
                </c:pt>
                <c:pt idx="14">
                  <c:v>429</c:v>
                </c:pt>
              </c:numCache>
            </c:numRef>
          </c:val>
        </c:ser>
        <c:dLbls>
          <c:showVal val="1"/>
        </c:dLbls>
        <c:axId val="100468608"/>
        <c:axId val="100470144"/>
      </c:barChart>
      <c:catAx>
        <c:axId val="100468608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470144"/>
        <c:crosses val="autoZero"/>
        <c:auto val="1"/>
        <c:lblAlgn val="ctr"/>
        <c:lblOffset val="100"/>
        <c:tickMarkSkip val="1"/>
      </c:catAx>
      <c:valAx>
        <c:axId val="10047014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9518">
            <a:noFill/>
          </a:ln>
        </c:spPr>
        <c:txPr>
          <a:bodyPr rot="0" vert="horz"/>
          <a:lstStyle/>
          <a:p>
            <a:pPr>
              <a:defRPr sz="1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468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4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029045643153533"/>
          <c:y val="0.13717693836978126"/>
          <c:w val="0.8647302904564319"/>
          <c:h val="0.588469184890655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разводы</c:v>
                </c:pt>
              </c:strCache>
            </c:strRef>
          </c:tx>
          <c:spPr>
            <a:solidFill>
              <a:srgbClr val="339966"/>
            </a:solidFill>
            <a:ln w="12696">
              <a:solidFill>
                <a:srgbClr val="000000"/>
              </a:solidFill>
              <a:prstDash val="solid"/>
            </a:ln>
          </c:spPr>
          <c:dLbls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324</c:v>
                </c:pt>
                <c:pt idx="1">
                  <c:v>305</c:v>
                </c:pt>
                <c:pt idx="2">
                  <c:v>248</c:v>
                </c:pt>
                <c:pt idx="3">
                  <c:v>237</c:v>
                </c:pt>
                <c:pt idx="4">
                  <c:v>205</c:v>
                </c:pt>
                <c:pt idx="5">
                  <c:v>216</c:v>
                </c:pt>
                <c:pt idx="6">
                  <c:v>237</c:v>
                </c:pt>
                <c:pt idx="7">
                  <c:v>237</c:v>
                </c:pt>
                <c:pt idx="8">
                  <c:v>259</c:v>
                </c:pt>
                <c:pt idx="9">
                  <c:v>220</c:v>
                </c:pt>
                <c:pt idx="10">
                  <c:v>206</c:v>
                </c:pt>
                <c:pt idx="11">
                  <c:v>207</c:v>
                </c:pt>
                <c:pt idx="12">
                  <c:v>220</c:v>
                </c:pt>
                <c:pt idx="13">
                  <c:v>187</c:v>
                </c:pt>
                <c:pt idx="14">
                  <c:v>146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браки</c:v>
                </c:pt>
              </c:strCache>
            </c:strRef>
          </c:tx>
          <c:spPr>
            <a:solidFill>
              <a:srgbClr val="FF0000"/>
            </a:solidFill>
            <a:ln w="12696">
              <a:solidFill>
                <a:srgbClr val="000000"/>
              </a:solidFill>
              <a:prstDash val="solid"/>
            </a:ln>
          </c:spPr>
          <c:dLbls>
            <c:dLbl>
              <c:idx val="0"/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343</c:v>
                </c:pt>
                <c:pt idx="1">
                  <c:v>387</c:v>
                </c:pt>
                <c:pt idx="2">
                  <c:v>322</c:v>
                </c:pt>
                <c:pt idx="3">
                  <c:v>394</c:v>
                </c:pt>
                <c:pt idx="4">
                  <c:v>348</c:v>
                </c:pt>
                <c:pt idx="5">
                  <c:v>358</c:v>
                </c:pt>
                <c:pt idx="6">
                  <c:v>371</c:v>
                </c:pt>
                <c:pt idx="7">
                  <c:v>385</c:v>
                </c:pt>
                <c:pt idx="8">
                  <c:v>368</c:v>
                </c:pt>
                <c:pt idx="9">
                  <c:v>350</c:v>
                </c:pt>
                <c:pt idx="10">
                  <c:v>357</c:v>
                </c:pt>
                <c:pt idx="11">
                  <c:v>309</c:v>
                </c:pt>
                <c:pt idx="12">
                  <c:v>272</c:v>
                </c:pt>
                <c:pt idx="13">
                  <c:v>262</c:v>
                </c:pt>
                <c:pt idx="14">
                  <c:v>246</c:v>
                </c:pt>
              </c:numCache>
            </c:numRef>
          </c:val>
        </c:ser>
        <c:axId val="102749312"/>
        <c:axId val="102750848"/>
      </c:barChart>
      <c:catAx>
        <c:axId val="102749312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750848"/>
        <c:crosses val="autoZero"/>
        <c:auto val="1"/>
        <c:lblAlgn val="ctr"/>
        <c:lblOffset val="100"/>
        <c:tickMarkSkip val="1"/>
      </c:catAx>
      <c:valAx>
        <c:axId val="102750848"/>
        <c:scaling>
          <c:orientation val="minMax"/>
          <c:max val="500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749312"/>
        <c:crosses val="autoZero"/>
        <c:crossBetween val="between"/>
        <c:majorUnit val="100"/>
        <c:minorUnit val="10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3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6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4307053941908715"/>
          <c:y val="7.9522862823061674E-3"/>
          <c:w val="0.25145228215767645"/>
          <c:h val="8.9463220675944324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6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820083682008374"/>
          <c:y val="5.1756007393715366E-2"/>
          <c:w val="0.81924686192468621"/>
          <c:h val="0.672828096118299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ln w="38008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1986</c:v>
                </c:pt>
                <c:pt idx="1">
                  <c:v>1996</c:v>
                </c:pt>
                <c:pt idx="2">
                  <c:v>2006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475</c:v>
                </c:pt>
                <c:pt idx="1">
                  <c:v>642</c:v>
                </c:pt>
                <c:pt idx="2">
                  <c:v>691</c:v>
                </c:pt>
                <c:pt idx="3">
                  <c:v>531</c:v>
                </c:pt>
                <c:pt idx="4">
                  <c:v>592</c:v>
                </c:pt>
                <c:pt idx="5">
                  <c:v>565</c:v>
                </c:pt>
                <c:pt idx="6">
                  <c:v>569</c:v>
                </c:pt>
                <c:pt idx="7">
                  <c:v>594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ln w="38008">
              <a:solidFill>
                <a:srgbClr val="FF00FF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1986</c:v>
                </c:pt>
                <c:pt idx="1">
                  <c:v>1996</c:v>
                </c:pt>
                <c:pt idx="2">
                  <c:v>2006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901</c:v>
                </c:pt>
                <c:pt idx="1">
                  <c:v>396</c:v>
                </c:pt>
                <c:pt idx="2">
                  <c:v>434</c:v>
                </c:pt>
                <c:pt idx="3">
                  <c:v>483</c:v>
                </c:pt>
                <c:pt idx="4">
                  <c:v>425</c:v>
                </c:pt>
                <c:pt idx="5">
                  <c:v>424</c:v>
                </c:pt>
                <c:pt idx="6">
                  <c:v>458</c:v>
                </c:pt>
                <c:pt idx="7">
                  <c:v>429</c:v>
                </c:pt>
              </c:numCache>
            </c:numRef>
          </c:val>
        </c:ser>
        <c:dLbls>
          <c:showVal val="1"/>
        </c:dLbls>
        <c:marker val="1"/>
        <c:axId val="103278080"/>
        <c:axId val="103279616"/>
      </c:lineChart>
      <c:catAx>
        <c:axId val="103278080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279616"/>
        <c:crossesAt val="0"/>
        <c:auto val="1"/>
        <c:lblAlgn val="ctr"/>
        <c:lblOffset val="100"/>
        <c:tickMarkSkip val="1"/>
      </c:catAx>
      <c:valAx>
        <c:axId val="103279616"/>
        <c:scaling>
          <c:orientation val="minMax"/>
          <c:max val="1000"/>
          <c:min val="0"/>
        </c:scaling>
        <c:axPos val="l"/>
        <c:majorGridlines>
          <c:spPr>
            <a:ln w="126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9502">
            <a:noFill/>
          </a:ln>
        </c:spPr>
        <c:txPr>
          <a:bodyPr rot="0" vert="horz"/>
          <a:lstStyle/>
          <a:p>
            <a:pPr>
              <a:defRPr sz="18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278080"/>
        <c:crosses val="autoZero"/>
        <c:crossBetween val="between"/>
        <c:majorUnit val="200"/>
        <c:minorUnit val="100"/>
      </c:valAx>
      <c:dTable>
        <c:showHorzBorder val="1"/>
        <c:showVertBorder val="1"/>
        <c:showOutline val="1"/>
        <c:showKeys val="1"/>
        <c:spPr>
          <a:ln w="316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6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0.55475</cdr:x>
      <cdr:y>0.514</cdr:y>
    </cdr:from>
    <cdr:to>
      <cdr:x>0.55725</cdr:x>
      <cdr:y>0.55775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93770" y="2064090"/>
          <a:ext cx="22955" cy="1756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0.553</cdr:x>
      <cdr:y>0.55125</cdr:y>
    </cdr:from>
    <cdr:to>
      <cdr:x>0.55975</cdr:x>
      <cdr:y>0.59375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35563" y="2272484"/>
          <a:ext cx="61465" cy="1752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231</Characters>
  <Application>Microsoft Office Word</Application>
  <DocSecurity>0</DocSecurity>
  <Lines>1</Lines>
  <Paragraphs>1</Paragraphs>
  <ScaleCrop>false</ScaleCrop>
  <Company>Администрация Удомельского района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2017-05-26T05:33:00Z</dcterms:created>
  <dcterms:modified xsi:type="dcterms:W3CDTF">2017-05-26T05:35:00Z</dcterms:modified>
</cp:coreProperties>
</file>