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E59" w:rsidRPr="008D4264" w:rsidRDefault="008D4264" w:rsidP="00FE5A90">
      <w:pPr>
        <w:pStyle w:val="40"/>
        <w:framePr w:w="8592" w:h="8101" w:hRule="exact" w:wrap="none" w:vAnchor="page" w:hAnchor="page" w:x="1981" w:y="1366"/>
        <w:shd w:val="clear" w:color="auto" w:fill="auto"/>
        <w:spacing w:before="0" w:after="64" w:line="254" w:lineRule="exact"/>
        <w:ind w:firstLine="520"/>
        <w:jc w:val="both"/>
        <w:rPr>
          <w:sz w:val="28"/>
          <w:szCs w:val="28"/>
        </w:rPr>
      </w:pPr>
      <w:r w:rsidRPr="008D4264">
        <w:rPr>
          <w:sz w:val="28"/>
          <w:szCs w:val="28"/>
        </w:rPr>
        <w:t>Информируем вас о том, что Общественная палата Тверской области и Ассоциация «Совет муниципальных образований Тверской области» учредили специальную номинацию общественного признания в Тверской области.</w:t>
      </w:r>
    </w:p>
    <w:p w:rsidR="004F2E59" w:rsidRPr="008D4264" w:rsidRDefault="008D4264" w:rsidP="00FE5A90">
      <w:pPr>
        <w:pStyle w:val="40"/>
        <w:framePr w:w="8592" w:h="8101" w:hRule="exact" w:wrap="none" w:vAnchor="page" w:hAnchor="page" w:x="1981" w:y="1366"/>
        <w:shd w:val="clear" w:color="auto" w:fill="auto"/>
        <w:tabs>
          <w:tab w:val="left" w:pos="8595"/>
        </w:tabs>
        <w:spacing w:before="0" w:after="60" w:line="250" w:lineRule="exact"/>
        <w:ind w:firstLine="520"/>
        <w:jc w:val="both"/>
        <w:rPr>
          <w:sz w:val="28"/>
          <w:szCs w:val="28"/>
        </w:rPr>
      </w:pPr>
      <w:proofErr w:type="gramStart"/>
      <w:r w:rsidRPr="008D4264">
        <w:rPr>
          <w:sz w:val="28"/>
          <w:szCs w:val="28"/>
        </w:rPr>
        <w:t>Специальная номинация общественного признания - особая форма поощрения граждан или инициативной группы, некоммерческой общественной организации, коммерческих организаций и индивидуальных предпринимателей в Тверской области (далее - граждан и организаций) и будет вручена за активную гражданскую позицию, реализованные инициативы и добровольческие проекты, направленные на оказание поддержки и помощи жителям Донецкой Народной республики, Луганской Народной республики, Херсонской и Запорожской областей, жителям Тверской области и других</w:t>
      </w:r>
      <w:proofErr w:type="gramEnd"/>
      <w:r w:rsidRPr="008D4264">
        <w:rPr>
          <w:sz w:val="28"/>
          <w:szCs w:val="28"/>
        </w:rPr>
        <w:t xml:space="preserve"> регионов, призванным в рамках частичной мобилизации, находящихся в зоне СВО.</w:t>
      </w:r>
    </w:p>
    <w:p w:rsidR="004F2E59" w:rsidRPr="008D4264" w:rsidRDefault="008D4264" w:rsidP="00FE5A90">
      <w:pPr>
        <w:pStyle w:val="40"/>
        <w:framePr w:w="8592" w:h="8101" w:hRule="exact" w:wrap="none" w:vAnchor="page" w:hAnchor="page" w:x="1981" w:y="1366"/>
        <w:shd w:val="clear" w:color="auto" w:fill="auto"/>
        <w:spacing w:before="0" w:after="64" w:line="250" w:lineRule="exact"/>
        <w:ind w:firstLine="520"/>
        <w:jc w:val="both"/>
        <w:rPr>
          <w:sz w:val="28"/>
          <w:szCs w:val="28"/>
        </w:rPr>
      </w:pPr>
      <w:r w:rsidRPr="008D4264">
        <w:rPr>
          <w:sz w:val="28"/>
          <w:szCs w:val="28"/>
        </w:rPr>
        <w:t>Предложение (ходатайство, заявление в свободной форме) об общественном признании граждан и организаций могут внести общественные организации и объединения, организации независимо от формы собственности, члены Общественной палаты Тверской области, Ассоциации «Совет муниципальных образований Тверской области.</w:t>
      </w:r>
    </w:p>
    <w:p w:rsidR="008D4264" w:rsidRDefault="008D4264" w:rsidP="00FE5A90">
      <w:pPr>
        <w:pStyle w:val="40"/>
        <w:framePr w:w="8592" w:h="8101" w:hRule="exact" w:wrap="none" w:vAnchor="page" w:hAnchor="page" w:x="1981" w:y="1366"/>
        <w:shd w:val="clear" w:color="auto" w:fill="auto"/>
        <w:spacing w:before="0" w:after="56" w:line="245" w:lineRule="exact"/>
        <w:ind w:firstLine="0"/>
      </w:pPr>
      <w:r w:rsidRPr="008D4264">
        <w:rPr>
          <w:sz w:val="28"/>
          <w:szCs w:val="28"/>
        </w:rPr>
        <w:t>Перечень информации, необходимой для принятия решения об общественном признании, установлен в Положении о специальной</w:t>
      </w:r>
      <w:r>
        <w:rPr>
          <w:sz w:val="28"/>
          <w:szCs w:val="28"/>
        </w:rPr>
        <w:t xml:space="preserve"> номинации</w:t>
      </w:r>
      <w:r>
        <w:t xml:space="preserve"> </w:t>
      </w:r>
      <w:r w:rsidRPr="008D4264">
        <w:rPr>
          <w:sz w:val="28"/>
          <w:szCs w:val="28"/>
        </w:rPr>
        <w:t>(прилагается).</w:t>
      </w:r>
    </w:p>
    <w:p w:rsidR="004F2E59" w:rsidRPr="008D4264" w:rsidRDefault="004F2E59" w:rsidP="008D4264">
      <w:pPr>
        <w:pStyle w:val="40"/>
        <w:framePr w:w="8592" w:h="8101" w:hRule="exact" w:wrap="none" w:vAnchor="page" w:hAnchor="page" w:x="1981" w:y="1366"/>
        <w:shd w:val="clear" w:color="auto" w:fill="auto"/>
        <w:spacing w:before="0" w:after="0" w:line="245" w:lineRule="exact"/>
        <w:ind w:right="1260" w:firstLine="520"/>
        <w:jc w:val="both"/>
        <w:rPr>
          <w:sz w:val="28"/>
          <w:szCs w:val="28"/>
        </w:rPr>
      </w:pPr>
    </w:p>
    <w:p w:rsidR="008D4264" w:rsidRDefault="008D4264" w:rsidP="00FE5A90">
      <w:pPr>
        <w:pStyle w:val="40"/>
        <w:framePr w:w="8476" w:h="7681" w:hRule="exact" w:wrap="none" w:vAnchor="page" w:hAnchor="page" w:x="1936" w:y="7936"/>
        <w:shd w:val="clear" w:color="auto" w:fill="auto"/>
        <w:spacing w:before="0" w:after="60" w:line="250" w:lineRule="exact"/>
        <w:ind w:right="1240" w:firstLine="0"/>
        <w:jc w:val="both"/>
      </w:pPr>
    </w:p>
    <w:p w:rsidR="008D4264" w:rsidRPr="008D4264" w:rsidRDefault="008D4264" w:rsidP="00FE5A90">
      <w:pPr>
        <w:pStyle w:val="40"/>
        <w:framePr w:w="8476" w:h="7681" w:hRule="exact" w:wrap="none" w:vAnchor="page" w:hAnchor="page" w:x="1936" w:y="7936"/>
        <w:shd w:val="clear" w:color="auto" w:fill="auto"/>
        <w:spacing w:before="0" w:after="60" w:line="250" w:lineRule="exact"/>
        <w:ind w:firstLine="540"/>
        <w:jc w:val="both"/>
        <w:rPr>
          <w:sz w:val="28"/>
          <w:szCs w:val="28"/>
        </w:rPr>
      </w:pPr>
      <w:r w:rsidRPr="008D4264">
        <w:rPr>
          <w:sz w:val="28"/>
          <w:szCs w:val="28"/>
        </w:rPr>
        <w:t>Предлагаем вам выступить инициаторами аналогичных мероприятий непосредственно в муниципальных образованиях, учебных заведениях. Таким образом, масштабная добровольческая работа наших земляков будет отмечена своеобразной акцией под объединяющим девизом «Своих не бросаем. Тверская область», все неравнодушные граждане получат общественное признание и благодарность.</w:t>
      </w:r>
    </w:p>
    <w:p w:rsidR="008D4264" w:rsidRPr="008D4264" w:rsidRDefault="008D4264" w:rsidP="00FE5A90">
      <w:pPr>
        <w:pStyle w:val="40"/>
        <w:framePr w:w="8476" w:h="7681" w:hRule="exact" w:wrap="none" w:vAnchor="page" w:hAnchor="page" w:x="1936" w:y="7936"/>
        <w:shd w:val="clear" w:color="auto" w:fill="auto"/>
        <w:spacing w:before="0" w:after="60" w:line="250" w:lineRule="exact"/>
        <w:ind w:firstLine="540"/>
        <w:jc w:val="both"/>
        <w:rPr>
          <w:sz w:val="28"/>
          <w:szCs w:val="28"/>
        </w:rPr>
      </w:pPr>
      <w:r w:rsidRPr="008D4264">
        <w:rPr>
          <w:sz w:val="28"/>
          <w:szCs w:val="28"/>
        </w:rPr>
        <w:t xml:space="preserve">Предложения об общественном признании на региональном уровне просим направлять на электронную почту Общественной палаты Тверской области в срок до 5 марта 2023 г. Рекомендуется направлять предложения о гражданских инициативах, объединивших значительное количество людей, работающих под девизом «Своих не бросаем. </w:t>
      </w:r>
      <w:proofErr w:type="gramStart"/>
      <w:r w:rsidRPr="008D4264">
        <w:rPr>
          <w:sz w:val="28"/>
          <w:szCs w:val="28"/>
        </w:rPr>
        <w:t>Торжок...», действующих постоянно, объёмно, имеющих подшефные гражданские и военные объекты на новых территориях России и в зоне СВО, имеющих известность, авторитет и доверие в населенных пунктах муниципального образования.</w:t>
      </w:r>
      <w:proofErr w:type="gramEnd"/>
    </w:p>
    <w:p w:rsidR="008D4264" w:rsidRPr="008D4264" w:rsidRDefault="008D4264" w:rsidP="00FE5A90">
      <w:pPr>
        <w:pStyle w:val="40"/>
        <w:framePr w:w="8476" w:h="7681" w:hRule="exact" w:wrap="none" w:vAnchor="page" w:hAnchor="page" w:x="1936" w:y="7936"/>
        <w:shd w:val="clear" w:color="auto" w:fill="auto"/>
        <w:spacing w:before="0" w:after="0" w:line="250" w:lineRule="exact"/>
        <w:ind w:firstLine="540"/>
        <w:jc w:val="both"/>
        <w:rPr>
          <w:sz w:val="28"/>
          <w:szCs w:val="28"/>
        </w:rPr>
      </w:pPr>
      <w:r w:rsidRPr="008D4264">
        <w:rPr>
          <w:sz w:val="28"/>
          <w:szCs w:val="28"/>
        </w:rPr>
        <w:t>Публичное чествование граждан и организаций, представленных к общественному признанию, состоится на торжественной церемонии одновременно с вручением наград победителям конкурса «Человек года», «Лучший социальный проект года» в Тверской области 31 марта 2023 года в г. Твери.</w:t>
      </w:r>
    </w:p>
    <w:p w:rsidR="004F2E59" w:rsidRDefault="004F2E59">
      <w:pPr>
        <w:rPr>
          <w:sz w:val="2"/>
          <w:szCs w:val="2"/>
        </w:rPr>
        <w:sectPr w:rsidR="004F2E59">
          <w:pgSz w:w="11900" w:h="16840"/>
          <w:pgMar w:top="360" w:right="360" w:bottom="360" w:left="360" w:header="0" w:footer="3" w:gutter="0"/>
          <w:cols w:space="720"/>
          <w:noEndnote/>
          <w:docGrid w:linePitch="360"/>
        </w:sectPr>
      </w:pPr>
    </w:p>
    <w:p w:rsidR="004F2E59" w:rsidRDefault="008D4264">
      <w:pPr>
        <w:pStyle w:val="60"/>
        <w:framePr w:w="9432" w:h="1329" w:hRule="exact" w:wrap="none" w:vAnchor="page" w:hAnchor="page" w:x="1695" w:y="1027"/>
        <w:shd w:val="clear" w:color="auto" w:fill="auto"/>
      </w:pPr>
      <w:r>
        <w:lastRenderedPageBreak/>
        <w:t>Положение</w:t>
      </w:r>
    </w:p>
    <w:p w:rsidR="004F2E59" w:rsidRDefault="008D4264">
      <w:pPr>
        <w:pStyle w:val="60"/>
        <w:framePr w:w="9432" w:h="1329" w:hRule="exact" w:wrap="none" w:vAnchor="page" w:hAnchor="page" w:x="1695" w:y="1027"/>
        <w:shd w:val="clear" w:color="auto" w:fill="auto"/>
      </w:pPr>
      <w:r>
        <w:t>о специальной номинации общественного признания</w:t>
      </w:r>
      <w:r>
        <w:br/>
        <w:t>в Тверской области по итогам 2022 года</w:t>
      </w:r>
    </w:p>
    <w:p w:rsidR="004F2E59" w:rsidRPr="00FE5A90" w:rsidRDefault="008D4264">
      <w:pPr>
        <w:pStyle w:val="20"/>
        <w:framePr w:w="9432" w:h="12291" w:hRule="exact" w:wrap="none" w:vAnchor="page" w:hAnchor="page" w:x="1695" w:y="2942"/>
        <w:numPr>
          <w:ilvl w:val="0"/>
          <w:numId w:val="1"/>
        </w:numPr>
        <w:shd w:val="clear" w:color="auto" w:fill="auto"/>
        <w:tabs>
          <w:tab w:val="left" w:pos="566"/>
        </w:tabs>
        <w:spacing w:before="0" w:after="364"/>
        <w:rPr>
          <w:sz w:val="28"/>
          <w:szCs w:val="28"/>
        </w:rPr>
      </w:pPr>
      <w:proofErr w:type="gramStart"/>
      <w:r w:rsidRPr="00FE5A90">
        <w:rPr>
          <w:sz w:val="28"/>
          <w:szCs w:val="28"/>
        </w:rPr>
        <w:t>Специальная номинация является знаком общественного признания граждан, инициативной группы (объединения) граждан, некоммерческой общественной организации, коммерческих организаций и индивидуальных предпринимателей в Тверской области (далее - граждане и организации) - за активную гражданскую позицию, реализованные в 2022 году инициативы и добровольческие проекты, направленные на оказание поддержки и помощи жителям Донецкой Народной республики, Луганской Народной республики, Херсонской и Запорожской областей, жителям Тверской области и других</w:t>
      </w:r>
      <w:proofErr w:type="gramEnd"/>
      <w:r w:rsidRPr="00FE5A90">
        <w:rPr>
          <w:sz w:val="28"/>
          <w:szCs w:val="28"/>
        </w:rPr>
        <w:t xml:space="preserve"> регионов, </w:t>
      </w:r>
      <w:proofErr w:type="gramStart"/>
      <w:r w:rsidRPr="00FE5A90">
        <w:rPr>
          <w:sz w:val="28"/>
          <w:szCs w:val="28"/>
        </w:rPr>
        <w:t>призванным</w:t>
      </w:r>
      <w:proofErr w:type="gramEnd"/>
      <w:r w:rsidRPr="00FE5A90">
        <w:rPr>
          <w:sz w:val="28"/>
          <w:szCs w:val="28"/>
        </w:rPr>
        <w:t xml:space="preserve"> в рамках частичной мобилизации, находящимся в зоне СВО.</w:t>
      </w:r>
    </w:p>
    <w:p w:rsidR="004F2E59" w:rsidRPr="00FE5A90" w:rsidRDefault="008D4264">
      <w:pPr>
        <w:pStyle w:val="20"/>
        <w:framePr w:w="9432" w:h="12291" w:hRule="exact" w:wrap="none" w:vAnchor="page" w:hAnchor="page" w:x="1695" w:y="2942"/>
        <w:numPr>
          <w:ilvl w:val="0"/>
          <w:numId w:val="1"/>
        </w:numPr>
        <w:shd w:val="clear" w:color="auto" w:fill="auto"/>
        <w:tabs>
          <w:tab w:val="left" w:pos="364"/>
        </w:tabs>
        <w:spacing w:before="0" w:line="418" w:lineRule="exact"/>
        <w:rPr>
          <w:sz w:val="28"/>
          <w:szCs w:val="28"/>
        </w:rPr>
      </w:pPr>
      <w:r w:rsidRPr="00FE5A90">
        <w:rPr>
          <w:sz w:val="28"/>
          <w:szCs w:val="28"/>
        </w:rPr>
        <w:t>Внести предложение об общественном признании граждан и организаций могут общественные организации и объединения, органы государственной власти Тверской области, государственные органы Тверской области, органы местного самоуправления муниципальных образований Тверской области, организации независимо от формы собственности, члены Общественной палаты Тверской области, Ассоциации «Совет муниципальных образований Тверской области (далее ходатайство).</w:t>
      </w:r>
    </w:p>
    <w:p w:rsidR="004F2E59" w:rsidRPr="00FE5A90" w:rsidRDefault="008D4264">
      <w:pPr>
        <w:pStyle w:val="20"/>
        <w:framePr w:w="9432" w:h="12291" w:hRule="exact" w:wrap="none" w:vAnchor="page" w:hAnchor="page" w:x="1695" w:y="2942"/>
        <w:numPr>
          <w:ilvl w:val="0"/>
          <w:numId w:val="1"/>
        </w:numPr>
        <w:shd w:val="clear" w:color="auto" w:fill="auto"/>
        <w:tabs>
          <w:tab w:val="left" w:pos="364"/>
        </w:tabs>
        <w:spacing w:before="0" w:line="418" w:lineRule="exact"/>
        <w:rPr>
          <w:sz w:val="28"/>
          <w:szCs w:val="28"/>
        </w:rPr>
      </w:pPr>
      <w:r w:rsidRPr="00FE5A90">
        <w:rPr>
          <w:sz w:val="28"/>
          <w:szCs w:val="28"/>
        </w:rPr>
        <w:t>В адрес Общественной палаты Тверской области и Ассоциации «Совет муниципальных образований Тверской области» представляются следующие документы:</w:t>
      </w:r>
    </w:p>
    <w:p w:rsidR="004F2E59" w:rsidRPr="00FE5A90" w:rsidRDefault="008D4264">
      <w:pPr>
        <w:pStyle w:val="20"/>
        <w:framePr w:w="9432" w:h="12291" w:hRule="exact" w:wrap="none" w:vAnchor="page" w:hAnchor="page" w:x="1695" w:y="2942"/>
        <w:numPr>
          <w:ilvl w:val="0"/>
          <w:numId w:val="2"/>
        </w:numPr>
        <w:shd w:val="clear" w:color="auto" w:fill="auto"/>
        <w:tabs>
          <w:tab w:val="left" w:pos="364"/>
        </w:tabs>
        <w:spacing w:before="0" w:after="0" w:line="418" w:lineRule="exact"/>
        <w:rPr>
          <w:sz w:val="28"/>
          <w:szCs w:val="28"/>
        </w:rPr>
      </w:pPr>
      <w:r w:rsidRPr="00FE5A90">
        <w:rPr>
          <w:sz w:val="28"/>
          <w:szCs w:val="28"/>
        </w:rPr>
        <w:t>ходатайство (заявление) в свободной форме;</w:t>
      </w:r>
    </w:p>
    <w:p w:rsidR="004F2E59" w:rsidRPr="00FE5A90" w:rsidRDefault="008D4264">
      <w:pPr>
        <w:pStyle w:val="20"/>
        <w:framePr w:w="9432" w:h="12291" w:hRule="exact" w:wrap="none" w:vAnchor="page" w:hAnchor="page" w:x="1695" w:y="2942"/>
        <w:numPr>
          <w:ilvl w:val="0"/>
          <w:numId w:val="2"/>
        </w:numPr>
        <w:shd w:val="clear" w:color="auto" w:fill="auto"/>
        <w:tabs>
          <w:tab w:val="left" w:pos="385"/>
        </w:tabs>
        <w:spacing w:before="0" w:after="0" w:line="418" w:lineRule="exact"/>
        <w:rPr>
          <w:sz w:val="28"/>
          <w:szCs w:val="28"/>
        </w:rPr>
      </w:pPr>
      <w:r w:rsidRPr="00FE5A90">
        <w:rPr>
          <w:sz w:val="28"/>
          <w:szCs w:val="28"/>
        </w:rPr>
        <w:t>характеристика реализованных видов добровольческой помощи, благотворительных инициатив, волонтерских проектов;</w:t>
      </w:r>
    </w:p>
    <w:p w:rsidR="004F2E59" w:rsidRPr="00FE5A90" w:rsidRDefault="004F2E59">
      <w:pPr>
        <w:rPr>
          <w:sz w:val="28"/>
          <w:szCs w:val="28"/>
        </w:rPr>
        <w:sectPr w:rsidR="004F2E59" w:rsidRPr="00FE5A90">
          <w:pgSz w:w="11900" w:h="16840"/>
          <w:pgMar w:top="360" w:right="360" w:bottom="360" w:left="360" w:header="0" w:footer="3" w:gutter="0"/>
          <w:cols w:space="720"/>
          <w:noEndnote/>
          <w:docGrid w:linePitch="360"/>
        </w:sectPr>
      </w:pPr>
    </w:p>
    <w:p w:rsidR="004F2E59" w:rsidRPr="00FE5A90" w:rsidRDefault="008D4264">
      <w:pPr>
        <w:pStyle w:val="20"/>
        <w:framePr w:w="9398" w:h="14020" w:hRule="exact" w:wrap="none" w:vAnchor="page" w:hAnchor="page" w:x="1712" w:y="1041"/>
        <w:numPr>
          <w:ilvl w:val="0"/>
          <w:numId w:val="2"/>
        </w:numPr>
        <w:shd w:val="clear" w:color="auto" w:fill="auto"/>
        <w:tabs>
          <w:tab w:val="left" w:pos="416"/>
        </w:tabs>
        <w:spacing w:before="0" w:after="0"/>
        <w:rPr>
          <w:sz w:val="28"/>
          <w:szCs w:val="28"/>
        </w:rPr>
      </w:pPr>
      <w:r w:rsidRPr="00FE5A90">
        <w:rPr>
          <w:sz w:val="28"/>
          <w:szCs w:val="28"/>
        </w:rPr>
        <w:lastRenderedPageBreak/>
        <w:t xml:space="preserve">иллюстративный материал (по желанию), подтверждающий деятельность гражданина, организации, </w:t>
      </w:r>
      <w:proofErr w:type="gramStart"/>
      <w:r w:rsidRPr="00FE5A90">
        <w:rPr>
          <w:sz w:val="28"/>
          <w:szCs w:val="28"/>
        </w:rPr>
        <w:t>представленных</w:t>
      </w:r>
      <w:proofErr w:type="gramEnd"/>
      <w:r w:rsidRPr="00FE5A90">
        <w:rPr>
          <w:sz w:val="28"/>
          <w:szCs w:val="28"/>
        </w:rPr>
        <w:t xml:space="preserve"> на специальную номинацию общественного признания;</w:t>
      </w:r>
    </w:p>
    <w:p w:rsidR="004F2E59" w:rsidRPr="00FE5A90" w:rsidRDefault="008D4264">
      <w:pPr>
        <w:pStyle w:val="20"/>
        <w:framePr w:w="9398" w:h="14020" w:hRule="exact" w:wrap="none" w:vAnchor="page" w:hAnchor="page" w:x="1712" w:y="1041"/>
        <w:numPr>
          <w:ilvl w:val="0"/>
          <w:numId w:val="2"/>
        </w:numPr>
        <w:shd w:val="clear" w:color="auto" w:fill="auto"/>
        <w:tabs>
          <w:tab w:val="left" w:pos="416"/>
        </w:tabs>
        <w:spacing w:before="0" w:after="0"/>
        <w:rPr>
          <w:sz w:val="28"/>
          <w:szCs w:val="28"/>
        </w:rPr>
      </w:pPr>
      <w:r w:rsidRPr="00FE5A90">
        <w:rPr>
          <w:sz w:val="28"/>
          <w:szCs w:val="28"/>
        </w:rPr>
        <w:t>ссылки на материалы в СМИ, сети Интернет (если имеются);</w:t>
      </w:r>
    </w:p>
    <w:p w:rsidR="004F2E59" w:rsidRPr="00FE5A90" w:rsidRDefault="008D4264">
      <w:pPr>
        <w:pStyle w:val="20"/>
        <w:framePr w:w="9398" w:h="14020" w:hRule="exact" w:wrap="none" w:vAnchor="page" w:hAnchor="page" w:x="1712" w:y="1041"/>
        <w:numPr>
          <w:ilvl w:val="0"/>
          <w:numId w:val="2"/>
        </w:numPr>
        <w:shd w:val="clear" w:color="auto" w:fill="auto"/>
        <w:tabs>
          <w:tab w:val="left" w:pos="416"/>
        </w:tabs>
        <w:spacing w:before="0" w:after="356" w:line="418" w:lineRule="exact"/>
        <w:rPr>
          <w:sz w:val="28"/>
          <w:szCs w:val="28"/>
        </w:rPr>
      </w:pPr>
      <w:r w:rsidRPr="00FE5A90">
        <w:rPr>
          <w:sz w:val="28"/>
          <w:szCs w:val="28"/>
        </w:rPr>
        <w:t>согласие (в произвольной форме) гражданина, организации на размещение информации об участии в благотворительных акциях и мероприятиях, в общественном мероприятии, связанном с публичным представлением добровольческих (волонтёрских) инициатив и движений в открытом доступе.</w:t>
      </w:r>
    </w:p>
    <w:p w:rsidR="004F2E59" w:rsidRPr="00FE5A90" w:rsidRDefault="008D4264">
      <w:pPr>
        <w:pStyle w:val="20"/>
        <w:framePr w:w="9398" w:h="14020" w:hRule="exact" w:wrap="none" w:vAnchor="page" w:hAnchor="page" w:x="1712" w:y="1041"/>
        <w:numPr>
          <w:ilvl w:val="0"/>
          <w:numId w:val="1"/>
        </w:numPr>
        <w:shd w:val="clear" w:color="auto" w:fill="auto"/>
        <w:tabs>
          <w:tab w:val="left" w:pos="416"/>
        </w:tabs>
        <w:spacing w:before="0"/>
        <w:rPr>
          <w:sz w:val="28"/>
          <w:szCs w:val="28"/>
        </w:rPr>
      </w:pPr>
      <w:r w:rsidRPr="00FE5A90">
        <w:rPr>
          <w:sz w:val="28"/>
          <w:szCs w:val="28"/>
        </w:rPr>
        <w:t>Общественная палата Тверской области и Ассоциация «Совет муниципальных образований Тверской области» при рассмотрении ходатайств, принятии решения об общественном признании, осуществляют проверку достоверности представленных сведений и информации. Ответственность за предоставленные сведения несёт заявитель.</w:t>
      </w:r>
    </w:p>
    <w:p w:rsidR="004F2E59" w:rsidRPr="00FE5A90" w:rsidRDefault="008D4264">
      <w:pPr>
        <w:pStyle w:val="20"/>
        <w:framePr w:w="9398" w:h="14020" w:hRule="exact" w:wrap="none" w:vAnchor="page" w:hAnchor="page" w:x="1712" w:y="1041"/>
        <w:numPr>
          <w:ilvl w:val="0"/>
          <w:numId w:val="1"/>
        </w:numPr>
        <w:shd w:val="clear" w:color="auto" w:fill="auto"/>
        <w:tabs>
          <w:tab w:val="left" w:pos="416"/>
        </w:tabs>
        <w:spacing w:before="0"/>
        <w:rPr>
          <w:sz w:val="28"/>
          <w:szCs w:val="28"/>
        </w:rPr>
      </w:pPr>
      <w:r w:rsidRPr="00FE5A90">
        <w:rPr>
          <w:sz w:val="28"/>
          <w:szCs w:val="28"/>
        </w:rPr>
        <w:t>Балльная (количественная) система оценки при рассмотрении поступивших ходатайств не применяется. Отклонение поступившей заявки допускается только в случае выявления недостоверности поступившей информации.</w:t>
      </w:r>
    </w:p>
    <w:p w:rsidR="004F2E59" w:rsidRPr="00FE5A90" w:rsidRDefault="008D4264">
      <w:pPr>
        <w:pStyle w:val="20"/>
        <w:framePr w:w="9398" w:h="14020" w:hRule="exact" w:wrap="none" w:vAnchor="page" w:hAnchor="page" w:x="1712" w:y="1041"/>
        <w:numPr>
          <w:ilvl w:val="0"/>
          <w:numId w:val="1"/>
        </w:numPr>
        <w:shd w:val="clear" w:color="auto" w:fill="auto"/>
        <w:tabs>
          <w:tab w:val="left" w:pos="416"/>
        </w:tabs>
        <w:spacing w:before="0" w:after="364"/>
        <w:rPr>
          <w:sz w:val="28"/>
          <w:szCs w:val="28"/>
        </w:rPr>
      </w:pPr>
      <w:r w:rsidRPr="00FE5A90">
        <w:rPr>
          <w:sz w:val="28"/>
          <w:szCs w:val="28"/>
        </w:rPr>
        <w:t>Решение о поощрении граждан и организаций в рамках специальной номинации общественного признания принимается Советом Общественной палаты Тверской области и Правлением Ассоциации «Совет муниципальных образований Тверской области» простым большинством голосов.</w:t>
      </w:r>
    </w:p>
    <w:p w:rsidR="004F2E59" w:rsidRPr="00FE5A90" w:rsidRDefault="008D4264">
      <w:pPr>
        <w:pStyle w:val="20"/>
        <w:framePr w:w="9398" w:h="14020" w:hRule="exact" w:wrap="none" w:vAnchor="page" w:hAnchor="page" w:x="1712" w:y="1041"/>
        <w:numPr>
          <w:ilvl w:val="0"/>
          <w:numId w:val="1"/>
        </w:numPr>
        <w:shd w:val="clear" w:color="auto" w:fill="auto"/>
        <w:tabs>
          <w:tab w:val="left" w:pos="416"/>
        </w:tabs>
        <w:spacing w:before="0" w:after="0" w:line="418" w:lineRule="exact"/>
        <w:rPr>
          <w:sz w:val="28"/>
          <w:szCs w:val="28"/>
        </w:rPr>
      </w:pPr>
      <w:r w:rsidRPr="00FE5A90">
        <w:rPr>
          <w:sz w:val="28"/>
          <w:szCs w:val="28"/>
        </w:rPr>
        <w:t xml:space="preserve">Ходатайство об общественном признании по итогам 2022 года направляется в адрес Общественной палаты Тверской области и Ассоциации «Совет муниципальных образований Тверской области» на электронную почту Общественной палаты Тверской области </w:t>
      </w:r>
      <w:hyperlink r:id="rId8" w:history="1">
        <w:r w:rsidRPr="00FE5A90">
          <w:rPr>
            <w:rStyle w:val="a3"/>
            <w:sz w:val="28"/>
            <w:szCs w:val="28"/>
          </w:rPr>
          <w:t>info@optver.ru</w:t>
        </w:r>
      </w:hyperlink>
      <w:r w:rsidRPr="00FE5A90">
        <w:rPr>
          <w:sz w:val="28"/>
          <w:szCs w:val="28"/>
          <w:lang w:eastAsia="en-US" w:bidi="en-US"/>
        </w:rPr>
        <w:t xml:space="preserve">. </w:t>
      </w:r>
      <w:r w:rsidRPr="00FE5A90">
        <w:rPr>
          <w:sz w:val="28"/>
          <w:szCs w:val="28"/>
        </w:rPr>
        <w:t>в срок до 5 марта 2023 г.</w:t>
      </w:r>
    </w:p>
    <w:p w:rsidR="004F2E59" w:rsidRPr="00FE5A90" w:rsidRDefault="004F2E59">
      <w:pPr>
        <w:rPr>
          <w:sz w:val="28"/>
          <w:szCs w:val="28"/>
        </w:rPr>
        <w:sectPr w:rsidR="004F2E59" w:rsidRPr="00FE5A90">
          <w:pgSz w:w="11900" w:h="16840"/>
          <w:pgMar w:top="360" w:right="360" w:bottom="360" w:left="360" w:header="0" w:footer="3" w:gutter="0"/>
          <w:cols w:space="720"/>
          <w:noEndnote/>
          <w:docGrid w:linePitch="360"/>
        </w:sectPr>
      </w:pPr>
      <w:bookmarkStart w:id="0" w:name="_GoBack"/>
      <w:bookmarkEnd w:id="0"/>
    </w:p>
    <w:p w:rsidR="004F2E59" w:rsidRPr="00FE5A90" w:rsidRDefault="008D4264">
      <w:pPr>
        <w:pStyle w:val="20"/>
        <w:framePr w:w="9403" w:h="2164" w:hRule="exact" w:wrap="none" w:vAnchor="page" w:hAnchor="page" w:x="1710" w:y="1046"/>
        <w:numPr>
          <w:ilvl w:val="0"/>
          <w:numId w:val="1"/>
        </w:numPr>
        <w:shd w:val="clear" w:color="auto" w:fill="auto"/>
        <w:tabs>
          <w:tab w:val="left" w:pos="571"/>
        </w:tabs>
        <w:spacing w:before="0" w:after="0" w:line="418" w:lineRule="exact"/>
        <w:rPr>
          <w:sz w:val="28"/>
          <w:szCs w:val="28"/>
        </w:rPr>
      </w:pPr>
      <w:r w:rsidRPr="00FE5A90">
        <w:rPr>
          <w:sz w:val="28"/>
          <w:szCs w:val="28"/>
        </w:rPr>
        <w:lastRenderedPageBreak/>
        <w:t>Чествование граждан и организаций, представленных к общественному признанию в 2022 году, производится на торжественной церемонии одновременно с вручением наград победителям конкурса «Человек года», «Лучший социальный проект года» в Тверской области.</w:t>
      </w:r>
    </w:p>
    <w:p w:rsidR="004F2E59" w:rsidRDefault="004F2E59">
      <w:pPr>
        <w:rPr>
          <w:sz w:val="2"/>
          <w:szCs w:val="2"/>
        </w:rPr>
      </w:pPr>
    </w:p>
    <w:sectPr w:rsidR="004F2E5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264" w:rsidRDefault="008D4264">
      <w:r>
        <w:separator/>
      </w:r>
    </w:p>
  </w:endnote>
  <w:endnote w:type="continuationSeparator" w:id="0">
    <w:p w:rsidR="008D4264" w:rsidRDefault="008D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264" w:rsidRDefault="008D4264"/>
  </w:footnote>
  <w:footnote w:type="continuationSeparator" w:id="0">
    <w:p w:rsidR="008D4264" w:rsidRDefault="008D426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2727B"/>
    <w:multiLevelType w:val="multilevel"/>
    <w:tmpl w:val="7818B71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A1F5ED6"/>
    <w:multiLevelType w:val="multilevel"/>
    <w:tmpl w:val="06EE3CB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4F2E59"/>
    <w:rsid w:val="004F2E59"/>
    <w:rsid w:val="008D4264"/>
    <w:rsid w:val="00FE5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3">
    <w:name w:val="Основной текст (3)_"/>
    <w:basedOn w:val="a0"/>
    <w:link w:val="30"/>
    <w:rPr>
      <w:rFonts w:ascii="Sylfaen" w:eastAsia="Sylfaen" w:hAnsi="Sylfaen" w:cs="Sylfaen"/>
      <w:b w:val="0"/>
      <w:bCs w:val="0"/>
      <w:i w:val="0"/>
      <w:iCs w:val="0"/>
      <w:smallCaps w:val="0"/>
      <w:strike w:val="0"/>
      <w:sz w:val="22"/>
      <w:szCs w:val="22"/>
      <w:u w:val="none"/>
    </w:rPr>
  </w:style>
  <w:style w:type="character" w:customStyle="1" w:styleId="4">
    <w:name w:val="Основной текст (4)_"/>
    <w:basedOn w:val="a0"/>
    <w:link w:val="40"/>
    <w:rPr>
      <w:rFonts w:ascii="Sylfaen" w:eastAsia="Sylfaen" w:hAnsi="Sylfaen" w:cs="Sylfaen"/>
      <w:b w:val="0"/>
      <w:bCs w:val="0"/>
      <w:i w:val="0"/>
      <w:iCs w:val="0"/>
      <w:smallCaps w:val="0"/>
      <w:strike w:val="0"/>
      <w:sz w:val="21"/>
      <w:szCs w:val="21"/>
      <w:u w:val="none"/>
    </w:rPr>
  </w:style>
  <w:style w:type="character" w:customStyle="1" w:styleId="41">
    <w:name w:val="Основной текст (4)"/>
    <w:basedOn w:val="4"/>
    <w:rPr>
      <w:rFonts w:ascii="Sylfaen" w:eastAsia="Sylfaen" w:hAnsi="Sylfaen" w:cs="Sylfaen"/>
      <w:b w:val="0"/>
      <w:bCs w:val="0"/>
      <w:i w:val="0"/>
      <w:iCs w:val="0"/>
      <w:smallCaps w:val="0"/>
      <w:strike w:val="0"/>
      <w:color w:val="000000"/>
      <w:spacing w:val="0"/>
      <w:w w:val="100"/>
      <w:position w:val="0"/>
      <w:sz w:val="21"/>
      <w:szCs w:val="21"/>
      <w:u w:val="single"/>
      <w:lang w:val="ru-RU" w:eastAsia="ru-RU" w:bidi="ru-RU"/>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Pr>
      <w:rFonts w:ascii="Garamond" w:eastAsia="Garamond" w:hAnsi="Garamond" w:cs="Garamond"/>
      <w:b w:val="0"/>
      <w:bCs w:val="0"/>
      <w:i/>
      <w:iCs/>
      <w:smallCaps w:val="0"/>
      <w:strike w:val="0"/>
      <w:spacing w:val="100"/>
      <w:sz w:val="30"/>
      <w:szCs w:val="30"/>
      <w:u w:val="none"/>
      <w:lang w:val="en-US" w:eastAsia="en-US" w:bidi="en-US"/>
    </w:rPr>
  </w:style>
  <w:style w:type="character" w:customStyle="1" w:styleId="51">
    <w:name w:val="Основной текст (5)"/>
    <w:basedOn w:val="5"/>
    <w:rPr>
      <w:rFonts w:ascii="Garamond" w:eastAsia="Garamond" w:hAnsi="Garamond" w:cs="Garamond"/>
      <w:b w:val="0"/>
      <w:bCs w:val="0"/>
      <w:i/>
      <w:iCs/>
      <w:smallCaps w:val="0"/>
      <w:strike w:val="0"/>
      <w:color w:val="000000"/>
      <w:spacing w:val="100"/>
      <w:w w:val="100"/>
      <w:position w:val="0"/>
      <w:sz w:val="30"/>
      <w:szCs w:val="30"/>
      <w:u w:val="none"/>
      <w:lang w:val="en-US" w:eastAsia="en-US" w:bidi="en-US"/>
    </w:rPr>
  </w:style>
  <w:style w:type="character" w:customStyle="1" w:styleId="6">
    <w:name w:val="Основной текст (6)_"/>
    <w:basedOn w:val="a0"/>
    <w:link w:val="60"/>
    <w:rPr>
      <w:rFonts w:ascii="Sylfaen" w:eastAsia="Sylfaen" w:hAnsi="Sylfaen" w:cs="Sylfaen"/>
      <w:b/>
      <w:bCs/>
      <w:i w:val="0"/>
      <w:iCs w:val="0"/>
      <w:smallCaps w:val="0"/>
      <w:strike w:val="0"/>
      <w:sz w:val="32"/>
      <w:szCs w:val="32"/>
      <w:u w:val="none"/>
    </w:rPr>
  </w:style>
  <w:style w:type="character" w:customStyle="1" w:styleId="2">
    <w:name w:val="Основной текст (2)_"/>
    <w:basedOn w:val="a0"/>
    <w:link w:val="20"/>
    <w:rPr>
      <w:rFonts w:ascii="Sylfaen" w:eastAsia="Sylfaen" w:hAnsi="Sylfaen" w:cs="Sylfaen"/>
      <w:b w:val="0"/>
      <w:bCs w:val="0"/>
      <w:i w:val="0"/>
      <w:iCs w:val="0"/>
      <w:smallCaps w:val="0"/>
      <w:strike w:val="0"/>
      <w:sz w:val="30"/>
      <w:szCs w:val="30"/>
      <w:u w:val="none"/>
    </w:rPr>
  </w:style>
  <w:style w:type="character" w:customStyle="1" w:styleId="21">
    <w:name w:val="Основной текст (2)"/>
    <w:basedOn w:val="2"/>
    <w:rPr>
      <w:rFonts w:ascii="Sylfaen" w:eastAsia="Sylfaen" w:hAnsi="Sylfaen" w:cs="Sylfaen"/>
      <w:b w:val="0"/>
      <w:bCs w:val="0"/>
      <w:i w:val="0"/>
      <w:iCs w:val="0"/>
      <w:smallCaps w:val="0"/>
      <w:strike w:val="0"/>
      <w:color w:val="000000"/>
      <w:spacing w:val="0"/>
      <w:w w:val="100"/>
      <w:position w:val="0"/>
      <w:sz w:val="30"/>
      <w:szCs w:val="30"/>
      <w:u w:val="single"/>
      <w:lang w:val="en-US" w:eastAsia="en-US" w:bidi="en-US"/>
    </w:rPr>
  </w:style>
  <w:style w:type="paragraph" w:customStyle="1" w:styleId="30">
    <w:name w:val="Основной текст (3)"/>
    <w:basedOn w:val="a"/>
    <w:link w:val="3"/>
    <w:pPr>
      <w:shd w:val="clear" w:color="auto" w:fill="FFFFFF"/>
      <w:spacing w:after="300" w:line="0" w:lineRule="atLeast"/>
    </w:pPr>
    <w:rPr>
      <w:rFonts w:ascii="Sylfaen" w:eastAsia="Sylfaen" w:hAnsi="Sylfaen" w:cs="Sylfaen"/>
      <w:sz w:val="22"/>
      <w:szCs w:val="22"/>
    </w:rPr>
  </w:style>
  <w:style w:type="paragraph" w:customStyle="1" w:styleId="40">
    <w:name w:val="Основной текст (4)"/>
    <w:basedOn w:val="a"/>
    <w:link w:val="4"/>
    <w:pPr>
      <w:shd w:val="clear" w:color="auto" w:fill="FFFFFF"/>
      <w:spacing w:before="300" w:after="420" w:line="274" w:lineRule="exact"/>
      <w:ind w:hanging="1400"/>
    </w:pPr>
    <w:rPr>
      <w:rFonts w:ascii="Sylfaen" w:eastAsia="Sylfaen" w:hAnsi="Sylfaen" w:cs="Sylfaen"/>
      <w:sz w:val="21"/>
      <w:szCs w:val="21"/>
    </w:rPr>
  </w:style>
  <w:style w:type="paragraph" w:customStyle="1" w:styleId="a5">
    <w:name w:val="Другое"/>
    <w:basedOn w:val="a"/>
    <w:link w:val="a4"/>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before="2100" w:line="0" w:lineRule="atLeast"/>
      <w:jc w:val="both"/>
    </w:pPr>
    <w:rPr>
      <w:rFonts w:ascii="Garamond" w:eastAsia="Garamond" w:hAnsi="Garamond" w:cs="Garamond"/>
      <w:i/>
      <w:iCs/>
      <w:spacing w:val="100"/>
      <w:sz w:val="30"/>
      <w:szCs w:val="30"/>
      <w:lang w:val="en-US" w:eastAsia="en-US" w:bidi="en-US"/>
    </w:rPr>
  </w:style>
  <w:style w:type="paragraph" w:customStyle="1" w:styleId="60">
    <w:name w:val="Основной текст (6)"/>
    <w:basedOn w:val="a"/>
    <w:link w:val="6"/>
    <w:pPr>
      <w:shd w:val="clear" w:color="auto" w:fill="FFFFFF"/>
      <w:spacing w:line="422" w:lineRule="exact"/>
      <w:jc w:val="center"/>
    </w:pPr>
    <w:rPr>
      <w:rFonts w:ascii="Sylfaen" w:eastAsia="Sylfaen" w:hAnsi="Sylfaen" w:cs="Sylfaen"/>
      <w:b/>
      <w:bCs/>
      <w:sz w:val="32"/>
      <w:szCs w:val="32"/>
    </w:rPr>
  </w:style>
  <w:style w:type="paragraph" w:customStyle="1" w:styleId="20">
    <w:name w:val="Основной текст (2)"/>
    <w:basedOn w:val="a"/>
    <w:link w:val="2"/>
    <w:pPr>
      <w:shd w:val="clear" w:color="auto" w:fill="FFFFFF"/>
      <w:spacing w:before="600" w:after="360" w:line="422" w:lineRule="exact"/>
      <w:jc w:val="both"/>
    </w:pPr>
    <w:rPr>
      <w:rFonts w:ascii="Sylfaen" w:eastAsia="Sylfaen" w:hAnsi="Sylfaen" w:cs="Sylfae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fo@optver.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857</Words>
  <Characters>4890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Приемышева И В.</cp:lastModifiedBy>
  <cp:revision>2</cp:revision>
  <dcterms:created xsi:type="dcterms:W3CDTF">2023-02-22T10:21:00Z</dcterms:created>
  <dcterms:modified xsi:type="dcterms:W3CDTF">2023-02-22T10:39:00Z</dcterms:modified>
</cp:coreProperties>
</file>